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mc:AlternateContent>
          <mc:Choice Requires="wpg">
            <w:drawing>
              <wp:anchor distT="0" distB="0" distL="114300" distR="114300" simplePos="0" relativeHeight="251662336" behindDoc="0" locked="0" layoutInCell="1" allowOverlap="1">
                <wp:simplePos x="0" y="0"/>
                <wp:positionH relativeFrom="column">
                  <wp:posOffset>-3810</wp:posOffset>
                </wp:positionH>
                <wp:positionV relativeFrom="paragraph">
                  <wp:posOffset>-5080</wp:posOffset>
                </wp:positionV>
                <wp:extent cx="962025" cy="266700"/>
                <wp:effectExtent l="0" t="0" r="9525" b="0"/>
                <wp:wrapNone/>
                <wp:docPr id="1" name="组合 43"/>
                <wp:cNvGraphicFramePr/>
                <a:graphic xmlns:a="http://schemas.openxmlformats.org/drawingml/2006/main">
                  <a:graphicData uri="http://schemas.microsoft.com/office/word/2010/wordprocessingGroup">
                    <wpg:wgp>
                      <wpg:cNvGrpSpPr/>
                      <wpg:grpSpPr>
                        <a:xfrm>
                          <a:off x="0" y="0"/>
                          <a:ext cx="962025" cy="266700"/>
                          <a:chOff x="0" y="0"/>
                          <a:chExt cx="2420920" cy="699542"/>
                        </a:xfrm>
                        <a:effectLst/>
                      </wpg:grpSpPr>
                      <pic:pic xmlns:pic="http://schemas.openxmlformats.org/drawingml/2006/picture">
                        <pic:nvPicPr>
                          <pic:cNvPr id="3" name="图片 3"/>
                          <pic:cNvPicPr>
                            <a:picLocks noChangeAspect="1"/>
                          </pic:cNvPicPr>
                        </pic:nvPicPr>
                        <pic:blipFill>
                          <a:blip r:embed="rId10" cstate="print"/>
                          <a:stretch>
                            <a:fillRect/>
                          </a:stretch>
                        </pic:blipFill>
                        <pic:spPr>
                          <a:xfrm>
                            <a:off x="0" y="0"/>
                            <a:ext cx="700007" cy="699542"/>
                          </a:xfrm>
                          <a:prstGeom prst="rect">
                            <a:avLst/>
                          </a:prstGeom>
                          <a:noFill/>
                          <a:ln>
                            <a:noFill/>
                          </a:ln>
                          <a:effectLst/>
                        </pic:spPr>
                      </pic:pic>
                      <pic:pic xmlns:pic="http://schemas.openxmlformats.org/drawingml/2006/picture">
                        <pic:nvPicPr>
                          <pic:cNvPr id="5" name="图片 5"/>
                          <pic:cNvPicPr>
                            <a:picLocks noChangeAspect="1"/>
                          </pic:cNvPicPr>
                        </pic:nvPicPr>
                        <pic:blipFill>
                          <a:blip r:embed="rId11" cstate="print"/>
                          <a:stretch>
                            <a:fillRect/>
                          </a:stretch>
                        </pic:blipFill>
                        <pic:spPr>
                          <a:xfrm>
                            <a:off x="860689" y="0"/>
                            <a:ext cx="699542" cy="699542"/>
                          </a:xfrm>
                          <a:prstGeom prst="rect">
                            <a:avLst/>
                          </a:prstGeom>
                          <a:noFill/>
                          <a:ln>
                            <a:noFill/>
                          </a:ln>
                          <a:effectLst/>
                        </pic:spPr>
                      </pic:pic>
                      <pic:pic xmlns:pic="http://schemas.openxmlformats.org/drawingml/2006/picture">
                        <pic:nvPicPr>
                          <pic:cNvPr id="6" name="图片 6"/>
                          <pic:cNvPicPr>
                            <a:picLocks noChangeAspect="1"/>
                          </pic:cNvPicPr>
                        </pic:nvPicPr>
                        <pic:blipFill>
                          <a:blip r:embed="rId12" cstate="print"/>
                          <a:stretch>
                            <a:fillRect/>
                          </a:stretch>
                        </pic:blipFill>
                        <pic:spPr>
                          <a:xfrm>
                            <a:off x="1720913" y="0"/>
                            <a:ext cx="700007" cy="699542"/>
                          </a:xfrm>
                          <a:prstGeom prst="rect">
                            <a:avLst/>
                          </a:prstGeom>
                          <a:noFill/>
                          <a:ln>
                            <a:noFill/>
                          </a:ln>
                          <a:effectLst/>
                        </pic:spPr>
                      </pic:pic>
                    </wpg:wgp>
                  </a:graphicData>
                </a:graphic>
              </wp:anchor>
            </w:drawing>
          </mc:Choice>
          <mc:Fallback>
            <w:pict>
              <v:group id="组合 43" o:spid="_x0000_s1026" o:spt="203" style="position:absolute;left:0pt;margin-left:-0.3pt;margin-top:-0.4pt;height:21pt;width:75.75pt;z-index:251662336;mso-width-relative:page;mso-height-relative:page;" coordsize="2420920,699542" o:gfxdata="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">
                <o:lock v:ext="edit" aspectratio="f"/>
                <v:shape id="_x0000_s1026" o:spid="_x0000_s1026" o:spt="75" type="#_x0000_t75" style="position:absolute;left:0;top:0;height:699542;width:700007;" filled="f" o:preferrelative="t" stroked="f" coordsize="21600,21600" o:gfxdata="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xWrYugAAANoA&#10;AAAPAAAAAAAAAAEAIAAAACIAAABkcnMvZG93bnJldi54bWxQSwECFAAUAAAACACHTuJAMy8FnjsA&#10;AAA5AAAAEAAAAAAAAAABACAAAAAJAQAAZHJzL3NoYXBleG1sLnhtbFBLBQYAAAAABgAGAFsBAACz&#10;AwAAAAA=&#10;">
                  <v:fill on="f" focussize="0,0"/>
                  <v:stroke on="f"/>
                  <v:imagedata r:id="rId10" o:title=""/>
                  <o:lock v:ext="edit" aspectratio="t"/>
                </v:shape>
                <v:shape id="_x0000_s1026" o:spid="_x0000_s1026" o:spt="75" type="#_x0000_t75" style="position:absolute;left:860689;top:0;height:699542;width:699542;" filled="f" o:preferrelative="t" stroked="f" coordsize="21600,21600" o:gfxdata="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Y/jrsAAADa&#10;AAAADwAAAAAAAAABACAAAAAiAAAAZHJzL2Rvd25yZXYueG1sUEsBAhQAFAAAAAgAh07iQDMvBZ47&#10;AAAAOQAAABAAAAAAAAAAAQAgAAAACgEAAGRycy9zaGFwZXhtbC54bWxQSwUGAAAAAAYABgBbAQAA&#10;tAMAAAAA&#10;">
                  <v:fill on="f" focussize="0,0"/>
                  <v:stroke on="f"/>
                  <v:imagedata r:id="rId11" o:title=""/>
                  <o:lock v:ext="edit" aspectratio="t"/>
                </v:shape>
                <v:shape id="_x0000_s1026" o:spid="_x0000_s1026" o:spt="75" type="#_x0000_t75" style="position:absolute;left:1720913;top:0;height:699542;width:700007;" filled="f" o:preferrelative="t" stroked="f" coordsize="21600,21600" o:gfxdata="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LHRivQAA&#10;ANoAAAAPAAAAAAAAAAEAIAAAACIAAABkcnMvZG93bnJldi54bWxQSwECFAAUAAAACACHTuJAMy8F&#10;njsAAAA5AAAAEAAAAAAAAAABACAAAAAMAQAAZHJzL3NoYXBleG1sLnhtbFBLBQYAAAAABgAGAFsB&#10;AAC2AwAAAAA=&#10;">
                  <v:fill on="f" focussize="0,0"/>
                  <v:stroke on="f"/>
                  <v:imagedata r:id="rId12" o:title=""/>
                  <o:lock v:ext="edit" aspectratio="t"/>
                </v:shape>
              </v:group>
            </w:pict>
          </mc:Fallback>
        </mc:AlternateContent>
      </w:r>
    </w:p>
    <w:p>
      <w:pPr>
        <w:spacing w:line="360" w:lineRule="auto"/>
      </w:pPr>
    </w:p>
    <w:p>
      <w:pPr>
        <w:spacing w:line="360" w:lineRule="auto"/>
      </w:pPr>
    </w:p>
    <w:p>
      <w:pPr>
        <w:spacing w:line="360" w:lineRule="auto"/>
        <w:jc w:val="center"/>
        <w:rPr>
          <w:rFonts w:ascii="宋体" w:hAnsi="宋体"/>
          <w:b/>
          <w:sz w:val="36"/>
          <w:szCs w:val="36"/>
        </w:rPr>
      </w:pPr>
      <w:r>
        <w:rPr>
          <w:rFonts w:hint="eastAsia" w:ascii="宋体" w:hAnsi="宋体"/>
          <w:b/>
          <w:sz w:val="36"/>
          <w:szCs w:val="36"/>
        </w:rPr>
        <w:t>甘肃省妇幼保健院（甘肃省中心医院）安宁院区部分区域定制固定家具采购及安装项目</w:t>
      </w: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pPr>
    </w:p>
    <w:p>
      <w:pPr>
        <w:spacing w:line="360" w:lineRule="auto"/>
        <w:jc w:val="center"/>
        <w:rPr>
          <w:rFonts w:ascii="宋体" w:hAnsi="宋体"/>
          <w:b/>
          <w:sz w:val="36"/>
          <w:szCs w:val="36"/>
        </w:rPr>
      </w:pPr>
      <w:r>
        <w:rPr>
          <w:rFonts w:hint="eastAsia" w:ascii="宋体" w:hAnsi="宋体"/>
          <w:b/>
          <w:sz w:val="36"/>
          <w:szCs w:val="36"/>
        </w:rPr>
        <w:t>公开招标</w:t>
      </w:r>
    </w:p>
    <w:p>
      <w:pPr>
        <w:spacing w:line="360" w:lineRule="auto"/>
        <w:jc w:val="center"/>
        <w:rPr>
          <w:rFonts w:ascii="宋体" w:hAnsi="宋体"/>
          <w:b/>
          <w:sz w:val="36"/>
          <w:szCs w:val="36"/>
        </w:rPr>
      </w:pPr>
      <w:r>
        <w:rPr>
          <w:rFonts w:hint="eastAsia" w:ascii="宋体" w:hAnsi="宋体"/>
          <w:b/>
          <w:sz w:val="36"/>
          <w:szCs w:val="36"/>
        </w:rPr>
        <w:t>招标文件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left="1890" w:leftChars="900"/>
        <w:jc w:val="left"/>
        <w:rPr>
          <w:rFonts w:hint="eastAsia" w:ascii="宋体" w:hAnsi="宋体" w:eastAsia="宋体"/>
          <w:b/>
          <w:sz w:val="32"/>
          <w:szCs w:val="32"/>
          <w:lang w:val="en-US" w:eastAsia="zh-CN"/>
        </w:rPr>
      </w:pPr>
      <w:r>
        <w:rPr>
          <w:rFonts w:hint="eastAsia" w:ascii="宋体" w:hAnsi="宋体"/>
          <w:b/>
          <w:sz w:val="32"/>
          <w:szCs w:val="32"/>
        </w:rPr>
        <w:t>招标文件编号：</w:t>
      </w:r>
      <w:r>
        <w:rPr>
          <w:rFonts w:ascii="宋体" w:hAnsi="宋体"/>
          <w:b/>
          <w:sz w:val="32"/>
          <w:szCs w:val="32"/>
        </w:rPr>
        <w:t>GSFY_JJB_</w:t>
      </w:r>
      <w:r>
        <w:rPr>
          <w:rFonts w:hint="eastAsia" w:ascii="宋体" w:hAnsi="宋体"/>
          <w:b/>
          <w:sz w:val="32"/>
          <w:szCs w:val="32"/>
          <w:highlight w:val="none"/>
        </w:rPr>
        <w:t>202</w:t>
      </w:r>
      <w:r>
        <w:rPr>
          <w:rFonts w:hint="eastAsia" w:ascii="宋体" w:hAnsi="宋体"/>
          <w:b/>
          <w:sz w:val="32"/>
          <w:szCs w:val="32"/>
          <w:highlight w:val="none"/>
          <w:lang w:val="en-US" w:eastAsia="zh-CN"/>
        </w:rPr>
        <w:t>3</w:t>
      </w:r>
      <w:r>
        <w:rPr>
          <w:rFonts w:hint="eastAsia" w:ascii="宋体" w:hAnsi="宋体"/>
          <w:b/>
          <w:sz w:val="32"/>
          <w:szCs w:val="32"/>
          <w:highlight w:val="none"/>
        </w:rPr>
        <w:t>00</w:t>
      </w:r>
      <w:r>
        <w:rPr>
          <w:rFonts w:hint="eastAsia" w:ascii="宋体" w:hAnsi="宋体"/>
          <w:b/>
          <w:sz w:val="32"/>
          <w:szCs w:val="32"/>
          <w:highlight w:val="none"/>
          <w:lang w:val="en-US" w:eastAsia="zh-CN"/>
        </w:rPr>
        <w:t>1</w:t>
      </w:r>
    </w:p>
    <w:p>
      <w:pPr>
        <w:spacing w:line="360" w:lineRule="auto"/>
        <w:ind w:left="1890" w:leftChars="900"/>
        <w:jc w:val="left"/>
        <w:rPr>
          <w:rFonts w:ascii="宋体" w:hAnsi="宋体"/>
          <w:b/>
          <w:sz w:val="32"/>
          <w:szCs w:val="32"/>
        </w:rPr>
      </w:pPr>
      <w:r>
        <w:rPr>
          <w:rFonts w:hint="eastAsia" w:ascii="宋体" w:hAnsi="宋体"/>
          <w:b/>
          <w:sz w:val="32"/>
          <w:szCs w:val="32"/>
        </w:rPr>
        <w:t>采 购 人：甘肃省妇幼保健院（甘肃省中心医院）</w:t>
      </w:r>
    </w:p>
    <w:p>
      <w:pPr>
        <w:spacing w:line="360" w:lineRule="auto"/>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3</w:t>
      </w:r>
      <w:r>
        <w:rPr>
          <w:rFonts w:hint="eastAsia" w:ascii="宋体" w:hAnsi="宋体"/>
          <w:b/>
          <w:sz w:val="32"/>
          <w:szCs w:val="32"/>
        </w:rPr>
        <w:t>年0</w:t>
      </w:r>
      <w:r>
        <w:rPr>
          <w:rFonts w:hint="eastAsia" w:ascii="宋体" w:hAnsi="宋体"/>
          <w:b/>
          <w:sz w:val="32"/>
          <w:szCs w:val="32"/>
          <w:lang w:val="en-US" w:eastAsia="zh-CN"/>
        </w:rPr>
        <w:t>2</w:t>
      </w:r>
      <w:r>
        <w:rPr>
          <w:rFonts w:hint="eastAsia" w:ascii="宋体" w:hAnsi="宋体"/>
          <w:b/>
          <w:sz w:val="32"/>
          <w:szCs w:val="32"/>
        </w:rPr>
        <w:t>月</w:t>
      </w:r>
    </w:p>
    <w:p>
      <w:pPr>
        <w:spacing w:line="360" w:lineRule="auto"/>
        <w:jc w:val="center"/>
        <w:sectPr>
          <w:footerReference r:id="rId8" w:type="first"/>
          <w:footerReference r:id="rId6" w:type="default"/>
          <w:headerReference r:id="rId5" w:type="even"/>
          <w:footerReference r:id="rId7" w:type="even"/>
          <w:pgSz w:w="11906" w:h="16838"/>
          <w:pgMar w:top="1658" w:right="1287" w:bottom="1326" w:left="1701" w:header="851" w:footer="992" w:gutter="0"/>
          <w:pgNumType w:fmt="numberInDash" w:start="0"/>
          <w:cols w:space="720" w:num="1"/>
          <w:titlePg/>
          <w:docGrid w:type="lines" w:linePitch="332" w:charSpace="0"/>
        </w:sectPr>
      </w:pPr>
      <w:bookmarkStart w:id="0" w:name="_Toc50280560"/>
    </w:p>
    <w:bookmarkEnd w:id="0"/>
    <w:p>
      <w:pPr>
        <w:pStyle w:val="2"/>
        <w:spacing w:before="0" w:after="0" w:line="360" w:lineRule="auto"/>
        <w:jc w:val="center"/>
        <w:rPr>
          <w:rFonts w:ascii="宋体" w:hAnsi="宋体" w:eastAsia="宋体"/>
          <w:bCs w:val="0"/>
          <w:sz w:val="44"/>
          <w:szCs w:val="44"/>
        </w:rPr>
      </w:pPr>
      <w:bookmarkStart w:id="1" w:name="_Toc430189948"/>
      <w:r>
        <w:rPr>
          <w:rFonts w:hint="eastAsia" w:ascii="宋体" w:hAnsi="宋体" w:eastAsia="宋体"/>
          <w:bCs w:val="0"/>
          <w:sz w:val="44"/>
          <w:szCs w:val="44"/>
        </w:rPr>
        <w:t>目    录</w:t>
      </w:r>
    </w:p>
    <w:p>
      <w:pPr>
        <w:pStyle w:val="2"/>
        <w:spacing w:before="0" w:after="0" w:line="360" w:lineRule="auto"/>
        <w:rPr>
          <w:rFonts w:ascii="宋体" w:hAnsi="宋体" w:eastAsia="宋体"/>
          <w:bCs w:val="0"/>
          <w:sz w:val="24"/>
          <w:szCs w:val="24"/>
        </w:rPr>
      </w:pPr>
    </w:p>
    <w:p>
      <w:pPr>
        <w:pStyle w:val="2"/>
        <w:spacing w:before="0" w:after="0" w:line="360" w:lineRule="auto"/>
        <w:rPr>
          <w:rFonts w:ascii="宋体" w:hAnsi="宋体" w:eastAsia="宋体"/>
          <w:bCs w:val="0"/>
          <w:sz w:val="36"/>
          <w:szCs w:val="36"/>
        </w:rPr>
      </w:pPr>
      <w:r>
        <w:rPr>
          <w:rFonts w:hint="eastAsia" w:ascii="宋体" w:hAnsi="宋体" w:eastAsia="宋体"/>
          <w:bCs w:val="0"/>
          <w:sz w:val="36"/>
          <w:szCs w:val="36"/>
        </w:rPr>
        <w:t>第一章 投标邀请</w:t>
      </w:r>
    </w:p>
    <w:p>
      <w:pPr>
        <w:pStyle w:val="2"/>
        <w:spacing w:before="0" w:after="0" w:line="360" w:lineRule="auto"/>
        <w:rPr>
          <w:rFonts w:ascii="宋体" w:hAnsi="宋体" w:eastAsia="宋体"/>
          <w:bCs w:val="0"/>
          <w:sz w:val="36"/>
          <w:szCs w:val="36"/>
        </w:rPr>
      </w:pPr>
      <w:r>
        <w:rPr>
          <w:rFonts w:hint="eastAsia" w:ascii="宋体" w:hAnsi="宋体" w:eastAsia="宋体"/>
          <w:bCs w:val="0"/>
          <w:sz w:val="36"/>
          <w:szCs w:val="36"/>
        </w:rPr>
        <w:t>第二章 投标文件格式</w:t>
      </w:r>
    </w:p>
    <w:p>
      <w:pPr>
        <w:pStyle w:val="2"/>
        <w:spacing w:before="0" w:after="0" w:line="360" w:lineRule="auto"/>
        <w:rPr>
          <w:rFonts w:ascii="宋体" w:hAnsi="宋体" w:eastAsia="宋体"/>
          <w:bCs w:val="0"/>
          <w:sz w:val="36"/>
          <w:szCs w:val="36"/>
        </w:rPr>
      </w:pPr>
      <w:r>
        <w:rPr>
          <w:rFonts w:hint="eastAsia" w:ascii="宋体" w:hAnsi="宋体" w:eastAsia="宋体"/>
          <w:bCs w:val="0"/>
          <w:sz w:val="36"/>
          <w:szCs w:val="36"/>
        </w:rPr>
        <w:t>第三章开标、评标及定标</w:t>
      </w:r>
    </w:p>
    <w:p>
      <w:pPr>
        <w:pStyle w:val="2"/>
        <w:spacing w:before="0" w:after="0" w:line="360" w:lineRule="auto"/>
        <w:rPr>
          <w:rFonts w:ascii="宋体" w:hAnsi="宋体" w:eastAsia="宋体"/>
          <w:bCs w:val="0"/>
          <w:sz w:val="36"/>
          <w:szCs w:val="36"/>
        </w:rPr>
      </w:pPr>
      <w:r>
        <w:rPr>
          <w:rFonts w:hint="eastAsia" w:ascii="宋体" w:hAnsi="宋体" w:eastAsia="宋体"/>
          <w:bCs w:val="0"/>
          <w:sz w:val="36"/>
          <w:szCs w:val="36"/>
        </w:rPr>
        <w:t>第四章 技术要求及评标办法</w:t>
      </w:r>
    </w:p>
    <w:p>
      <w:pPr>
        <w:pStyle w:val="2"/>
        <w:tabs>
          <w:tab w:val="left" w:pos="567"/>
        </w:tabs>
        <w:spacing w:before="0" w:after="0" w:line="360" w:lineRule="auto"/>
        <w:rPr>
          <w:rFonts w:ascii="宋体" w:hAnsi="宋体" w:eastAsia="宋体"/>
          <w:bCs w:val="0"/>
          <w:sz w:val="36"/>
          <w:szCs w:val="36"/>
        </w:rPr>
      </w:pPr>
      <w:r>
        <w:rPr>
          <w:rFonts w:hint="eastAsia" w:ascii="宋体" w:hAnsi="宋体" w:eastAsia="宋体"/>
          <w:bCs w:val="0"/>
          <w:sz w:val="36"/>
          <w:szCs w:val="36"/>
        </w:rPr>
        <w:t>第五章 合同条款及格式</w:t>
      </w: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spacing w:line="360" w:lineRule="auto"/>
        <w:jc w:val="center"/>
        <w:rPr>
          <w:b/>
          <w:sz w:val="28"/>
        </w:rPr>
      </w:pPr>
    </w:p>
    <w:p>
      <w:pPr>
        <w:bidi w:val="0"/>
        <w:jc w:val="left"/>
        <w:rPr>
          <w:rFonts w:ascii="Times New Roman" w:hAnsi="Times New Roman" w:eastAsia="宋体" w:cs="Times New Roman"/>
          <w:kern w:val="2"/>
          <w:sz w:val="21"/>
          <w:lang w:val="en-US" w:eastAsia="zh-CN" w:bidi="ar-SA"/>
        </w:rPr>
      </w:pPr>
    </w:p>
    <w:p>
      <w:pPr>
        <w:spacing w:line="360" w:lineRule="auto"/>
        <w:jc w:val="center"/>
        <w:rPr>
          <w:rFonts w:ascii="宋体" w:hAnsi="宋体"/>
          <w:b/>
          <w:sz w:val="32"/>
          <w:szCs w:val="44"/>
        </w:rPr>
      </w:pPr>
      <w:r>
        <w:rPr>
          <w:rFonts w:hint="eastAsia" w:ascii="宋体" w:hAnsi="宋体"/>
          <w:b/>
          <w:sz w:val="32"/>
          <w:szCs w:val="44"/>
        </w:rPr>
        <w:t>第一章  投标邀请</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根据《甘肃省招标投标条例》和《必须招标的工程项目规定》（国家发展改革委第16号令）的有关规定，我院拟对下列项目进行院内公开招标，现邀请符合条件的单位参加投标。</w:t>
      </w:r>
    </w:p>
    <w:p>
      <w:pPr>
        <w:numPr>
          <w:ilvl w:val="0"/>
          <w:numId w:val="1"/>
        </w:num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项目名称：</w:t>
      </w:r>
      <w:r>
        <w:rPr>
          <w:rFonts w:hint="eastAsia" w:asciiTheme="minorEastAsia" w:hAnsiTheme="minorEastAsia" w:eastAsiaTheme="minorEastAsia"/>
          <w:b/>
          <w:sz w:val="24"/>
          <w:szCs w:val="24"/>
        </w:rPr>
        <w:t>甘肃省妇幼保健院（甘肃省中心医院）安宁院区部分区域定制固定家具采购及安装</w:t>
      </w:r>
    </w:p>
    <w:p>
      <w:pPr>
        <w:numPr>
          <w:ilvl w:val="0"/>
          <w:numId w:val="1"/>
        </w:num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工程概况及招标范围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建设地点：兰州市甘肃省妇幼保健院（甘肃省中心医院）安宁院区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工程质量：质量标准满足国家相关质量标准、规范要求。</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招标范围：</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重症监护室、</w:t>
      </w:r>
      <w:r>
        <w:rPr>
          <w:rFonts w:hint="eastAsia" w:asciiTheme="minorEastAsia" w:hAnsiTheme="minorEastAsia" w:eastAsiaTheme="minorEastAsia"/>
          <w:sz w:val="24"/>
          <w:szCs w:val="24"/>
        </w:rPr>
        <w:t>手术</w:t>
      </w:r>
      <w:r>
        <w:rPr>
          <w:rFonts w:hint="eastAsia" w:asciiTheme="minorEastAsia" w:hAnsiTheme="minorEastAsia" w:eastAsiaTheme="minorEastAsia"/>
          <w:sz w:val="24"/>
          <w:szCs w:val="24"/>
          <w:lang w:val="en-US" w:eastAsia="zh-CN"/>
        </w:rPr>
        <w:t>室、部分办公区更衣</w:t>
      </w:r>
      <w:r>
        <w:rPr>
          <w:rFonts w:hint="eastAsia" w:asciiTheme="minorEastAsia" w:hAnsiTheme="minorEastAsia" w:eastAsiaTheme="minorEastAsia"/>
          <w:sz w:val="24"/>
          <w:szCs w:val="24"/>
        </w:rPr>
        <w:t>区等</w:t>
      </w:r>
      <w:r>
        <w:rPr>
          <w:rFonts w:hint="eastAsia" w:asciiTheme="minorEastAsia" w:hAnsiTheme="minorEastAsia" w:eastAsiaTheme="minorEastAsia"/>
          <w:sz w:val="24"/>
          <w:szCs w:val="24"/>
          <w:lang w:val="en-US" w:eastAsia="zh-CN"/>
        </w:rPr>
        <w:t>更衣柜</w:t>
      </w:r>
      <w:r>
        <w:rPr>
          <w:rFonts w:hint="eastAsia" w:asciiTheme="minorEastAsia" w:hAnsiTheme="minorEastAsia" w:eastAsiaTheme="minorEastAsia"/>
          <w:sz w:val="24"/>
          <w:szCs w:val="24"/>
        </w:rPr>
        <w:t>等定制固定家具（详见报价清单）</w:t>
      </w:r>
      <w:r>
        <w:rPr>
          <w:rFonts w:hint="eastAsia" w:asciiTheme="minorEastAsia" w:hAnsiTheme="minorEastAsia" w:eastAsiaTheme="minorEastAsia"/>
          <w:sz w:val="24"/>
          <w:szCs w:val="24"/>
          <w:lang w:eastAsia="zh-CN"/>
        </w:rPr>
        <w:t>。</w:t>
      </w:r>
    </w:p>
    <w:p>
      <w:pPr>
        <w:spacing w:line="360" w:lineRule="auto"/>
        <w:ind w:firstLine="482" w:firstLineChars="200"/>
        <w:rPr>
          <w:rFonts w:ascii="Verdana" w:hAnsi="Verdana" w:cs="宋体"/>
          <w:kern w:val="0"/>
          <w:szCs w:val="21"/>
          <w:u w:val="single"/>
        </w:rPr>
      </w:pPr>
      <w:r>
        <w:rPr>
          <w:rFonts w:hint="eastAsia" w:asciiTheme="minorEastAsia" w:hAnsiTheme="minorEastAsia" w:eastAsiaTheme="minorEastAsia"/>
          <w:b/>
          <w:sz w:val="24"/>
          <w:szCs w:val="24"/>
        </w:rPr>
        <w:t>三、</w:t>
      </w:r>
      <w:r>
        <w:rPr>
          <w:rFonts w:asciiTheme="minorEastAsia" w:hAnsiTheme="minorEastAsia" w:eastAsiaTheme="minorEastAsia"/>
          <w:b/>
          <w:bCs/>
          <w:sz w:val="24"/>
          <w:szCs w:val="24"/>
        </w:rPr>
        <w:t>招标控制价</w:t>
      </w:r>
      <w:r>
        <w:rPr>
          <w:rFonts w:hint="eastAsia" w:asciiTheme="minorEastAsia" w:hAnsiTheme="minorEastAsia" w:eastAsiaTheme="minorEastAsia"/>
          <w:b/>
          <w:bCs/>
          <w:sz w:val="24"/>
          <w:szCs w:val="24"/>
        </w:rPr>
        <w:t>:</w:t>
      </w:r>
      <w:r>
        <w:rPr>
          <w:rFonts w:hint="eastAsia" w:asciiTheme="minorEastAsia" w:hAnsiTheme="minorEastAsia" w:eastAsiaTheme="minorEastAsia"/>
          <w:sz w:val="24"/>
          <w:szCs w:val="24"/>
        </w:rPr>
        <w:t>本项目的招标控制价为：</w:t>
      </w:r>
      <w:r>
        <w:rPr>
          <w:rFonts w:hint="eastAsia" w:asciiTheme="minorEastAsia" w:hAnsiTheme="minorEastAsia" w:eastAsiaTheme="minorEastAsia"/>
          <w:sz w:val="24"/>
          <w:szCs w:val="24"/>
          <w:highlight w:val="none"/>
          <w:lang w:val="en-US" w:eastAsia="zh-CN"/>
        </w:rPr>
        <w:t>47</w:t>
      </w:r>
      <w:r>
        <w:rPr>
          <w:rFonts w:hint="eastAsia" w:asciiTheme="minorEastAsia" w:hAnsiTheme="minorEastAsia" w:eastAsiaTheme="minorEastAsia"/>
          <w:sz w:val="24"/>
          <w:szCs w:val="24"/>
        </w:rPr>
        <w:t>万元，投标人的投标报价超过招标控制价或者被评标委员会认定为低于成本价竞争的，按否决投标处理。</w:t>
      </w:r>
    </w:p>
    <w:p>
      <w:pPr>
        <w:spacing w:line="360" w:lineRule="auto"/>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四、投标人资格</w:t>
      </w:r>
      <w:r>
        <w:rPr>
          <w:rFonts w:asciiTheme="minorEastAsia" w:hAnsiTheme="minorEastAsia" w:eastAsiaTheme="minorEastAsia"/>
          <w:b/>
          <w:sz w:val="24"/>
          <w:szCs w:val="24"/>
        </w:rPr>
        <w:t>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投标人须是在中华人民共和国境内注册的制造商或取得投标产品生产和经营范围内针对本次投标产品授权的代理商，制造商具有ISO9001质量体系认证证书；ISO14001 环境管理体系认证证书；OHSAS180001 职业健康安全管理体系认证证书；中国环境标志产品认证证书（十环）；CQC 中国环保产品认证证书。代理商具有独立法人资格，财务状况良好。投标人近三年具有良好的财务状况，若成立不足三年的须提供自成立以来的财务状况，若成立不足一年的须提供银行出具的资信证明。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投标人需提供投标截止日前近半年内缴纳的</w:t>
      </w:r>
      <w:bookmarkStart w:id="2" w:name="_Hlk114239337"/>
      <w:r>
        <w:rPr>
          <w:rFonts w:hint="eastAsia" w:asciiTheme="minorEastAsia" w:hAnsiTheme="minorEastAsia" w:eastAsiaTheme="minorEastAsia"/>
          <w:sz w:val="24"/>
          <w:szCs w:val="24"/>
        </w:rPr>
        <w:t>任意</w:t>
      </w:r>
      <w:bookmarkEnd w:id="2"/>
      <w:r>
        <w:rPr>
          <w:rFonts w:hint="eastAsia" w:asciiTheme="minorEastAsia" w:hAnsiTheme="minorEastAsia" w:eastAsiaTheme="minorEastAsia"/>
          <w:sz w:val="24"/>
          <w:szCs w:val="24"/>
        </w:rPr>
        <w:t>一个月的任意一项税种（增值税或企业所得税）的凭据，依法免税的投标人，应提供相应的证明文件。（复印件）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社会保障资金缴纳记录（投标人逐月缴纳社会保障资金的，须提供投标截止日前近半年内任意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highlight w:val="none"/>
        </w:rPr>
        <w:t>4. 近3年内(20</w:t>
      </w:r>
      <w:r>
        <w:rPr>
          <w:rFonts w:hint="eastAsia" w:asciiTheme="minorEastAsia" w:hAnsiTheme="minorEastAsia" w:eastAsiaTheme="minorEastAsia"/>
          <w:sz w:val="24"/>
          <w:szCs w:val="24"/>
          <w:highlight w:val="none"/>
          <w:lang w:val="en-US" w:eastAsia="zh-CN"/>
        </w:rPr>
        <w:t>20</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月起)</w:t>
      </w:r>
      <w:r>
        <w:rPr>
          <w:rFonts w:hint="eastAsia" w:asciiTheme="minorEastAsia" w:hAnsiTheme="minorEastAsia" w:eastAsiaTheme="minorEastAsia"/>
          <w:sz w:val="24"/>
          <w:szCs w:val="24"/>
        </w:rPr>
        <w:t>参加投标活动在经营活动中没有重大违法记录的书面声明（原件）。（截至开标日成立不足3年的供应商可提供自成立以来无重大违法记录的书面声明）。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投标截止日当天，由资格审查小组根据以上要求对各供应商信用记录进行查询，有以上行为的视为无效投标。</w:t>
      </w:r>
    </w:p>
    <w:p>
      <w:pPr>
        <w:wordWrap w:val="0"/>
        <w:adjustRightInd w:val="0"/>
        <w:spacing w:line="44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项目委托代理人必须有合法的授权。</w:t>
      </w:r>
    </w:p>
    <w:p>
      <w:pPr>
        <w:wordWrap w:val="0"/>
        <w:adjustRightInd w:val="0"/>
        <w:spacing w:line="440" w:lineRule="exact"/>
        <w:ind w:firstLine="487" w:firstLineChars="202"/>
        <w:rPr>
          <w:rFonts w:asciiTheme="minorEastAsia" w:hAnsiTheme="minorEastAsia" w:eastAsiaTheme="minorEastAsia"/>
          <w:b/>
          <w:sz w:val="24"/>
          <w:szCs w:val="24"/>
        </w:rPr>
      </w:pPr>
      <w:r>
        <w:rPr>
          <w:rFonts w:hint="eastAsia" w:asciiTheme="minorEastAsia" w:hAnsiTheme="minorEastAsia" w:eastAsiaTheme="minorEastAsia"/>
          <w:b/>
          <w:sz w:val="24"/>
          <w:szCs w:val="24"/>
        </w:rPr>
        <w:t>注：投标文件中涉及的相关证明材料，均</w:t>
      </w:r>
      <w:r>
        <w:rPr>
          <w:rFonts w:asciiTheme="minorEastAsia" w:hAnsiTheme="minorEastAsia" w:eastAsiaTheme="minorEastAsia"/>
          <w:b/>
          <w:sz w:val="24"/>
          <w:szCs w:val="24"/>
        </w:rPr>
        <w:t>须</w:t>
      </w:r>
      <w:r>
        <w:rPr>
          <w:rFonts w:hint="eastAsia" w:asciiTheme="minorEastAsia" w:hAnsiTheme="minorEastAsia" w:eastAsiaTheme="minorEastAsia"/>
          <w:b/>
          <w:sz w:val="24"/>
          <w:szCs w:val="24"/>
        </w:rPr>
        <w:t>提供复印件且加盖公章，</w:t>
      </w:r>
      <w:r>
        <w:rPr>
          <w:rFonts w:asciiTheme="minorEastAsia" w:hAnsiTheme="minorEastAsia" w:eastAsiaTheme="minorEastAsia"/>
          <w:b/>
          <w:sz w:val="24"/>
          <w:szCs w:val="24"/>
        </w:rPr>
        <w:t>否则</w:t>
      </w:r>
      <w:r>
        <w:rPr>
          <w:rFonts w:hint="eastAsia" w:asciiTheme="minorEastAsia" w:hAnsiTheme="minorEastAsia" w:eastAsiaTheme="minorEastAsia"/>
          <w:b/>
          <w:sz w:val="24"/>
          <w:szCs w:val="24"/>
        </w:rPr>
        <w:t>视为无效。</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五、工程期限：</w:t>
      </w:r>
      <w:r>
        <w:rPr>
          <w:rFonts w:asciiTheme="minorEastAsia" w:hAnsiTheme="minorEastAsia" w:eastAsiaTheme="minorEastAsia"/>
          <w:b/>
          <w:sz w:val="24"/>
          <w:szCs w:val="24"/>
          <w:highlight w:val="none"/>
        </w:rPr>
        <w:t>20</w:t>
      </w:r>
      <w:r>
        <w:rPr>
          <w:rFonts w:hint="eastAsia" w:asciiTheme="minorEastAsia" w:hAnsiTheme="minorEastAsia" w:eastAsiaTheme="minorEastAsia"/>
          <w:b/>
          <w:sz w:val="24"/>
          <w:szCs w:val="24"/>
        </w:rPr>
        <w:t>天。</w:t>
      </w:r>
    </w:p>
    <w:p>
      <w:pPr>
        <w:spacing w:line="360" w:lineRule="auto"/>
        <w:ind w:firstLine="482" w:firstLineChars="200"/>
        <w:rPr>
          <w:rFonts w:asciiTheme="minorEastAsia" w:hAnsiTheme="minorEastAsia" w:eastAsiaTheme="minorEastAsia"/>
          <w:sz w:val="24"/>
          <w:szCs w:val="24"/>
          <w:highlight w:val="none"/>
        </w:rPr>
      </w:pPr>
      <w:r>
        <w:rPr>
          <w:rFonts w:hint="eastAsia" w:asciiTheme="minorEastAsia" w:hAnsiTheme="minorEastAsia" w:eastAsiaTheme="minorEastAsia"/>
          <w:b/>
          <w:sz w:val="24"/>
          <w:szCs w:val="24"/>
        </w:rPr>
        <w:t>六、</w:t>
      </w:r>
      <w:r>
        <w:rPr>
          <w:rFonts w:hint="eastAsia" w:asciiTheme="minorEastAsia" w:hAnsiTheme="minorEastAsia" w:eastAsiaTheme="minorEastAsia"/>
          <w:b/>
          <w:sz w:val="24"/>
          <w:szCs w:val="24"/>
          <w:lang w:val="en-US" w:eastAsia="zh-CN"/>
        </w:rPr>
        <w:t>报名及</w:t>
      </w:r>
      <w:r>
        <w:rPr>
          <w:rFonts w:asciiTheme="minorEastAsia" w:hAnsiTheme="minorEastAsia" w:eastAsiaTheme="minorEastAsia"/>
          <w:b/>
          <w:sz w:val="24"/>
          <w:szCs w:val="24"/>
        </w:rPr>
        <w:t>获取</w:t>
      </w:r>
      <w:r>
        <w:rPr>
          <w:rFonts w:hint="eastAsia" w:asciiTheme="minorEastAsia" w:hAnsiTheme="minorEastAsia" w:eastAsiaTheme="minorEastAsia"/>
          <w:b/>
          <w:sz w:val="24"/>
          <w:szCs w:val="24"/>
        </w:rPr>
        <w:t>招标</w:t>
      </w:r>
      <w:r>
        <w:rPr>
          <w:rFonts w:asciiTheme="minorEastAsia" w:hAnsiTheme="minorEastAsia" w:eastAsiaTheme="minorEastAsia"/>
          <w:b/>
          <w:sz w:val="24"/>
          <w:szCs w:val="24"/>
        </w:rPr>
        <w:t>文件的时间及方式</w:t>
      </w:r>
      <w:r>
        <w:rPr>
          <w:rFonts w:hint="eastAsia" w:asciiTheme="minorEastAsia" w:hAnsiTheme="minorEastAsia" w:eastAsiaTheme="minorEastAsia"/>
          <w:b/>
          <w:sz w:val="24"/>
          <w:szCs w:val="24"/>
          <w:highlight w:val="none"/>
        </w:rPr>
        <w:t>：</w:t>
      </w:r>
      <w:r>
        <w:rPr>
          <w:rFonts w:hint="eastAsia"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3</w:t>
      </w:r>
      <w:r>
        <w:rPr>
          <w:rFonts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日-202</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日</w:t>
      </w:r>
      <w:r>
        <w:rPr>
          <w:rFonts w:hint="eastAsia" w:asciiTheme="minorEastAsia" w:hAnsiTheme="minorEastAsia" w:eastAsiaTheme="minorEastAsia"/>
          <w:sz w:val="24"/>
          <w:szCs w:val="24"/>
          <w:highlight w:val="none"/>
          <w:lang w:val="en-US" w:eastAsia="zh-CN"/>
        </w:rPr>
        <w:t>9:00</w:t>
      </w:r>
      <w:r>
        <w:rPr>
          <w:rFonts w:hint="eastAsia" w:asciiTheme="minorEastAsia" w:hAnsiTheme="minorEastAsia" w:eastAsiaTheme="minorEastAsia"/>
          <w:sz w:val="24"/>
          <w:szCs w:val="24"/>
          <w:highlight w:val="none"/>
        </w:rPr>
        <w:t xml:space="preserve">，报名信息发至 </w:t>
      </w:r>
      <w:r>
        <w:rPr>
          <w:rFonts w:hint="eastAsia" w:asciiTheme="minorEastAsia" w:hAnsiTheme="minorEastAsia" w:eastAsiaTheme="minorEastAsia"/>
          <w:sz w:val="24"/>
          <w:szCs w:val="24"/>
          <w:highlight w:val="none"/>
          <w:lang w:val="en-US" w:eastAsia="zh-CN"/>
        </w:rPr>
        <w:t>hailonghan1029@163</w:t>
      </w:r>
      <w:r>
        <w:rPr>
          <w:rFonts w:hint="eastAsia" w:asciiTheme="minorEastAsia" w:hAnsiTheme="minorEastAsia" w:eastAsiaTheme="minorEastAsia"/>
          <w:sz w:val="24"/>
          <w:szCs w:val="24"/>
          <w:highlight w:val="none"/>
        </w:rPr>
        <w:t>.com，报名信息填写投标货物名称、投标单位、联系人及联系电话，招标文件</w:t>
      </w:r>
      <w:r>
        <w:rPr>
          <w:rFonts w:hint="eastAsia" w:asciiTheme="minorEastAsia" w:hAnsiTheme="minorEastAsia" w:eastAsiaTheme="minorEastAsia"/>
          <w:sz w:val="24"/>
          <w:szCs w:val="24"/>
          <w:highlight w:val="none"/>
          <w:lang w:val="en-US" w:eastAsia="zh-CN"/>
        </w:rPr>
        <w:t>请于网页下载</w:t>
      </w:r>
      <w:r>
        <w:rPr>
          <w:rFonts w:hint="eastAsia" w:asciiTheme="minorEastAsia" w:hAnsiTheme="minorEastAsia" w:eastAsiaTheme="minorEastAsia"/>
          <w:sz w:val="24"/>
          <w:szCs w:val="24"/>
          <w:highlight w:val="none"/>
        </w:rPr>
        <w:t>。</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七、投标文件要求</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两</w:t>
      </w:r>
      <w:r>
        <w:rPr>
          <w:rFonts w:hint="eastAsia" w:asciiTheme="minorEastAsia" w:hAnsiTheme="minorEastAsia" w:eastAsiaTheme="minorEastAsia"/>
          <w:sz w:val="24"/>
          <w:szCs w:val="24"/>
        </w:rPr>
        <w:t>本投标文件（一正</w:t>
      </w:r>
      <w:r>
        <w:rPr>
          <w:rFonts w:hint="eastAsia" w:asciiTheme="minorEastAsia" w:hAnsiTheme="minorEastAsia" w:eastAsiaTheme="minorEastAsia"/>
          <w:sz w:val="24"/>
          <w:szCs w:val="24"/>
          <w:lang w:val="en-US" w:eastAsia="zh-CN"/>
        </w:rPr>
        <w:t>一</w:t>
      </w:r>
      <w:r>
        <w:rPr>
          <w:rFonts w:hint="eastAsia" w:asciiTheme="minorEastAsia" w:hAnsiTheme="minorEastAsia" w:eastAsiaTheme="minorEastAsia"/>
          <w:sz w:val="24"/>
          <w:szCs w:val="24"/>
        </w:rPr>
        <w:t>副本，投标文件内含有报价单），所有投标文件内容及报价单加盖公章，投标文件装订成册，密封并加盖骑缝公章；</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.投标文件必须包括投标函、服务内容、投标报价明细表</w:t>
      </w:r>
      <w:r>
        <w:rPr>
          <w:rFonts w:asciiTheme="minorEastAsia" w:hAnsiTheme="minorEastAsia" w:eastAsiaTheme="minorEastAsia"/>
          <w:sz w:val="24"/>
          <w:szCs w:val="24"/>
        </w:rPr>
        <w:t>和资质要求中的所有文件</w:t>
      </w:r>
      <w:r>
        <w:rPr>
          <w:rFonts w:hint="eastAsia" w:asciiTheme="minorEastAsia" w:hAnsiTheme="minorEastAsia" w:eastAsiaTheme="minorEastAsia"/>
          <w:sz w:val="24"/>
          <w:szCs w:val="24"/>
        </w:rPr>
        <w:t>；投标文件副本必须提供复印件并加盖公章；</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3.投标当天必须携带</w:t>
      </w:r>
      <w:r>
        <w:rPr>
          <w:rFonts w:hint="eastAsia" w:asciiTheme="minorEastAsia" w:hAnsiTheme="minorEastAsia" w:eastAsiaTheme="minorEastAsia"/>
          <w:sz w:val="24"/>
          <w:szCs w:val="24"/>
        </w:rPr>
        <w:t>投标人</w:t>
      </w:r>
      <w:r>
        <w:rPr>
          <w:rFonts w:asciiTheme="minorEastAsia" w:hAnsiTheme="minorEastAsia" w:eastAsiaTheme="minorEastAsia"/>
          <w:sz w:val="24"/>
          <w:szCs w:val="24"/>
        </w:rPr>
        <w:t>代表个人身份证原件</w:t>
      </w:r>
      <w:r>
        <w:rPr>
          <w:rFonts w:hint="eastAsia" w:asciiTheme="minorEastAsia" w:hAnsiTheme="minorEastAsia" w:eastAsiaTheme="minorEastAsia"/>
          <w:sz w:val="24"/>
          <w:szCs w:val="24"/>
        </w:rPr>
        <w:t>。</w:t>
      </w:r>
    </w:p>
    <w:p>
      <w:pPr>
        <w:spacing w:line="360" w:lineRule="auto"/>
        <w:ind w:firstLine="482" w:firstLineChars="200"/>
        <w:rPr>
          <w:rFonts w:asciiTheme="minorEastAsia" w:hAnsiTheme="minorEastAsia" w:eastAsiaTheme="minorEastAsia"/>
          <w:sz w:val="24"/>
          <w:szCs w:val="24"/>
          <w:highlight w:val="none"/>
        </w:rPr>
      </w:pPr>
      <w:r>
        <w:rPr>
          <w:rFonts w:hint="eastAsia" w:asciiTheme="minorEastAsia" w:hAnsiTheme="minorEastAsia" w:eastAsiaTheme="minorEastAsia"/>
          <w:b/>
          <w:sz w:val="24"/>
          <w:szCs w:val="24"/>
          <w:highlight w:val="none"/>
        </w:rPr>
        <w:t>八、投标文件递交截止时间：</w:t>
      </w:r>
      <w:r>
        <w:rPr>
          <w:rFonts w:hint="eastAsia"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日（星期</w:t>
      </w:r>
      <w:r>
        <w:rPr>
          <w:rFonts w:hint="eastAsia" w:asciiTheme="minorEastAsia" w:hAnsiTheme="minorEastAsia" w:eastAsiaTheme="minorEastAsia"/>
          <w:sz w:val="24"/>
          <w:szCs w:val="24"/>
          <w:highlight w:val="none"/>
          <w:lang w:val="en-US" w:eastAsia="zh-CN"/>
        </w:rPr>
        <w:t>五)上</w:t>
      </w:r>
      <w:r>
        <w:rPr>
          <w:rFonts w:hint="eastAsia" w:asciiTheme="minorEastAsia" w:hAnsiTheme="minorEastAsia" w:eastAsiaTheme="minorEastAsia"/>
          <w:sz w:val="24"/>
          <w:szCs w:val="24"/>
          <w:highlight w:val="none"/>
        </w:rPr>
        <w:t>午</w:t>
      </w: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00</w:t>
      </w:r>
      <w:r>
        <w:rPr>
          <w:rFonts w:asciiTheme="minorEastAsia" w:hAnsiTheme="minorEastAsia" w:eastAsiaTheme="minorEastAsia"/>
          <w:sz w:val="24"/>
          <w:szCs w:val="24"/>
          <w:highlight w:val="none"/>
        </w:rPr>
        <w:t>分</w:t>
      </w:r>
      <w:r>
        <w:rPr>
          <w:rFonts w:hint="eastAsia" w:asciiTheme="minorEastAsia" w:hAnsiTheme="minorEastAsia" w:eastAsiaTheme="minorEastAsia"/>
          <w:sz w:val="24"/>
          <w:szCs w:val="24"/>
          <w:highlight w:val="none"/>
        </w:rPr>
        <w:t>前</w:t>
      </w:r>
      <w:r>
        <w:rPr>
          <w:rFonts w:asciiTheme="minorEastAsia" w:hAnsiTheme="minorEastAsia" w:eastAsiaTheme="minorEastAsia"/>
          <w:sz w:val="24"/>
          <w:szCs w:val="24"/>
          <w:highlight w:val="none"/>
        </w:rPr>
        <w:t>提交至</w:t>
      </w:r>
      <w:r>
        <w:rPr>
          <w:rFonts w:hint="eastAsia" w:asciiTheme="minorEastAsia" w:hAnsiTheme="minorEastAsia" w:eastAsiaTheme="minorEastAsia"/>
          <w:sz w:val="24"/>
          <w:szCs w:val="24"/>
          <w:highlight w:val="none"/>
        </w:rPr>
        <w:t>甘肃省妇幼保健院（甘肃省中心医院）会议室</w:t>
      </w:r>
    </w:p>
    <w:p>
      <w:pPr>
        <w:spacing w:line="360" w:lineRule="auto"/>
        <w:ind w:firstLine="482" w:firstLineChars="200"/>
        <w:rPr>
          <w:rFonts w:asciiTheme="minorEastAsia" w:hAnsiTheme="minorEastAsia" w:eastAsiaTheme="minorEastAsia"/>
          <w:sz w:val="24"/>
          <w:szCs w:val="24"/>
          <w:highlight w:val="none"/>
        </w:rPr>
      </w:pPr>
      <w:r>
        <w:rPr>
          <w:rFonts w:hint="eastAsia" w:asciiTheme="minorEastAsia" w:hAnsiTheme="minorEastAsia" w:eastAsiaTheme="minorEastAsia"/>
          <w:b/>
          <w:sz w:val="24"/>
          <w:szCs w:val="24"/>
          <w:highlight w:val="none"/>
        </w:rPr>
        <w:t>九、开标时间：</w:t>
      </w:r>
      <w:r>
        <w:rPr>
          <w:rFonts w:hint="eastAsia" w:asciiTheme="minorEastAsia" w:hAnsiTheme="minorEastAsia" w:eastAsiaTheme="minorEastAsia"/>
          <w:sz w:val="24"/>
          <w:szCs w:val="24"/>
          <w:highlight w:val="none"/>
        </w:rPr>
        <w:t>202</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日（星期</w:t>
      </w:r>
      <w:r>
        <w:rPr>
          <w:rFonts w:hint="eastAsia" w:asciiTheme="minorEastAsia" w:hAnsiTheme="minorEastAsia" w:eastAsiaTheme="minorEastAsia"/>
          <w:sz w:val="24"/>
          <w:szCs w:val="24"/>
          <w:highlight w:val="none"/>
          <w:lang w:val="en-US" w:eastAsia="zh-CN"/>
        </w:rPr>
        <w:t>五</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上</w:t>
      </w:r>
      <w:r>
        <w:rPr>
          <w:rFonts w:hint="eastAsia" w:asciiTheme="minorEastAsia" w:hAnsiTheme="minorEastAsia" w:eastAsiaTheme="minorEastAsia"/>
          <w:sz w:val="24"/>
          <w:szCs w:val="24"/>
          <w:highlight w:val="none"/>
        </w:rPr>
        <w:t>午</w:t>
      </w: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00分</w:t>
      </w:r>
    </w:p>
    <w:p>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十、开标地点：</w:t>
      </w:r>
      <w:r>
        <w:rPr>
          <w:rFonts w:hint="eastAsia" w:asciiTheme="minorEastAsia" w:hAnsiTheme="minorEastAsia" w:eastAsiaTheme="minorEastAsia"/>
          <w:sz w:val="24"/>
          <w:szCs w:val="24"/>
        </w:rPr>
        <w:t>甘肃省妇幼保健院（甘肃省中心医院）安宁院区负一层会议室</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十一、联系人姓名及电话</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发包人：甘肃省妇幼保健院（甘肃省中心医院）</w:t>
      </w:r>
    </w:p>
    <w:p>
      <w:pPr>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联系人</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韩海龙</w:t>
      </w:r>
      <w:r>
        <w:rPr>
          <w:rFonts w:hint="eastAsia" w:asciiTheme="minorEastAsia" w:hAnsiTheme="minorEastAsia" w:eastAsiaTheme="minorEastAsia"/>
          <w:sz w:val="24"/>
          <w:szCs w:val="24"/>
          <w:highlight w:val="none"/>
        </w:rPr>
        <w:t xml:space="preserve">    </w:t>
      </w:r>
    </w:p>
    <w:p>
      <w:pPr>
        <w:spacing w:line="360" w:lineRule="auto"/>
        <w:ind w:firstLine="480" w:firstLineChars="200"/>
        <w:rPr>
          <w:rFonts w:hint="default" w:asciiTheme="minorEastAsia" w:hAnsiTheme="minorEastAsia" w:eastAsiaTheme="minorEastAsia"/>
          <w:b/>
          <w:sz w:val="24"/>
          <w:szCs w:val="24"/>
          <w:highlight w:val="none"/>
          <w:lang w:val="en-US" w:eastAsia="zh-CN"/>
        </w:rPr>
      </w:pPr>
      <w:r>
        <w:rPr>
          <w:rFonts w:hint="eastAsia" w:asciiTheme="minorEastAsia" w:hAnsiTheme="minorEastAsia" w:eastAsiaTheme="minorEastAsia"/>
          <w:sz w:val="24"/>
          <w:szCs w:val="24"/>
          <w:highlight w:val="none"/>
        </w:rPr>
        <w:t>联系电话：</w:t>
      </w:r>
      <w:r>
        <w:rPr>
          <w:rFonts w:hint="eastAsia" w:asciiTheme="minorEastAsia" w:hAnsiTheme="minorEastAsia" w:eastAsiaTheme="minorEastAsia"/>
          <w:sz w:val="24"/>
          <w:szCs w:val="24"/>
          <w:highlight w:val="none"/>
          <w:lang w:val="en-US" w:eastAsia="zh-CN"/>
        </w:rPr>
        <w:t>13893329600</w:t>
      </w:r>
    </w:p>
    <w:p>
      <w:pPr>
        <w:spacing w:line="360" w:lineRule="auto"/>
        <w:jc w:val="center"/>
        <w:rPr>
          <w:rFonts w:ascii="宋体" w:hAnsi="宋体"/>
          <w:b/>
          <w:sz w:val="32"/>
          <w:szCs w:val="44"/>
        </w:rPr>
        <w:sectPr>
          <w:pgSz w:w="11900" w:h="16838"/>
          <w:pgMar w:top="1440" w:right="1440" w:bottom="456" w:left="1440" w:header="0" w:footer="0" w:gutter="0"/>
          <w:pgNumType w:fmt="numberInDash"/>
          <w:cols w:equalWidth="0" w:num="1">
            <w:col w:w="9026"/>
          </w:cols>
          <w:docGrid w:linePitch="360" w:charSpace="0"/>
        </w:sectPr>
      </w:pPr>
    </w:p>
    <w:p>
      <w:pPr>
        <w:spacing w:line="360" w:lineRule="auto"/>
        <w:jc w:val="center"/>
        <w:rPr>
          <w:rFonts w:ascii="宋体" w:hAnsi="宋体"/>
          <w:b/>
          <w:sz w:val="32"/>
          <w:szCs w:val="44"/>
        </w:rPr>
      </w:pPr>
      <w:r>
        <w:rPr>
          <w:rFonts w:hint="eastAsia" w:ascii="宋体" w:hAnsi="宋体"/>
          <w:b/>
          <w:sz w:val="32"/>
          <w:szCs w:val="44"/>
        </w:rPr>
        <w:t>第二章 投标文件格式</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一、投标文件的语言</w:t>
      </w:r>
      <w:bookmarkEnd w:id="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翻译的中文资料与外文资料如果出现差异和矛盾时，以中文为准。但不能故意错误翻译，否则，投标人的投标文件将作为无效投标处理。</w:t>
      </w:r>
    </w:p>
    <w:p>
      <w:pPr>
        <w:spacing w:line="360" w:lineRule="auto"/>
        <w:ind w:firstLine="482" w:firstLineChars="200"/>
        <w:rPr>
          <w:rFonts w:asciiTheme="minorEastAsia" w:hAnsiTheme="minorEastAsia" w:eastAsiaTheme="minorEastAsia"/>
          <w:b/>
          <w:sz w:val="24"/>
          <w:szCs w:val="24"/>
        </w:rPr>
      </w:pPr>
      <w:bookmarkStart w:id="3" w:name="_Toc430189949"/>
      <w:r>
        <w:rPr>
          <w:rFonts w:hint="eastAsia" w:asciiTheme="minorEastAsia" w:hAnsiTheme="minorEastAsia" w:eastAsiaTheme="minorEastAsia"/>
          <w:b/>
          <w:sz w:val="24"/>
          <w:szCs w:val="24"/>
        </w:rPr>
        <w:t>二、计量单位</w:t>
      </w:r>
      <w:bookmarkEnd w:id="3"/>
    </w:p>
    <w:p>
      <w:pPr>
        <w:spacing w:line="360" w:lineRule="auto"/>
        <w:ind w:firstLine="480" w:firstLineChars="200"/>
        <w:rPr>
          <w:sz w:val="24"/>
        </w:rPr>
      </w:pPr>
      <w:bookmarkStart w:id="4" w:name="_Toc430189950"/>
      <w:r>
        <w:rPr>
          <w:rFonts w:hint="eastAsia"/>
          <w:sz w:val="24"/>
        </w:rPr>
        <w:t>所有计量均采用中华人民共和国法定计量单位。</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三、投标货币</w:t>
      </w:r>
      <w:bookmarkEnd w:id="4"/>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本次招标项目的投标均以人民币报价。</w:t>
      </w:r>
    </w:p>
    <w:p>
      <w:pPr>
        <w:spacing w:line="360" w:lineRule="auto"/>
        <w:ind w:firstLine="482" w:firstLineChars="200"/>
        <w:rPr>
          <w:rFonts w:asciiTheme="minorEastAsia" w:hAnsiTheme="minorEastAsia" w:eastAsiaTheme="minorEastAsia"/>
          <w:b/>
          <w:sz w:val="24"/>
          <w:szCs w:val="24"/>
        </w:rPr>
      </w:pPr>
      <w:bookmarkStart w:id="5" w:name="_Toc430189951"/>
      <w:r>
        <w:rPr>
          <w:rFonts w:hint="eastAsia" w:asciiTheme="minorEastAsia" w:hAnsiTheme="minorEastAsia" w:eastAsiaTheme="minorEastAsia"/>
          <w:b/>
          <w:sz w:val="24"/>
          <w:szCs w:val="24"/>
        </w:rPr>
        <w:t>四、投标文件的组成</w:t>
      </w:r>
      <w:bookmarkEnd w:id="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投标人应按照招标文件的规定和要求编制投标文件。投标人拟在中标后将中标项目的非主体、非关键性工作交由他人完成的，应当在投标文件中载明。并按统一格式填写，装订成册，正本一份，副本两份。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投标人编写的投标文件应包括下列部分：</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投标报价</w:t>
      </w:r>
      <w:r>
        <w:rPr>
          <w:rFonts w:asciiTheme="minorEastAsia" w:hAnsiTheme="minorEastAsia" w:eastAsiaTheme="minorEastAsia"/>
          <w:b/>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（1）开标一览表、报价明细表等各表中的报价，若无特殊说明应采用人民币填报。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（2）投标报价是为完成招标文件规定的一切工作所需的全部费用的最终优惠价格。</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 投标人资格证明文件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投标人必须按照本章</w:t>
      </w:r>
      <w:r>
        <w:rPr>
          <w:rFonts w:asciiTheme="minorEastAsia" w:hAnsiTheme="minorEastAsia" w:eastAsiaTheme="minorEastAsia"/>
          <w:sz w:val="24"/>
          <w:szCs w:val="24"/>
        </w:rPr>
        <w:t>第五部分“</w:t>
      </w:r>
      <w:r>
        <w:rPr>
          <w:rFonts w:hint="eastAsia" w:asciiTheme="minorEastAsia" w:hAnsiTheme="minorEastAsia" w:eastAsiaTheme="minorEastAsia"/>
          <w:sz w:val="24"/>
          <w:szCs w:val="24"/>
        </w:rPr>
        <w:t>投标文件格式</w:t>
      </w:r>
      <w:r>
        <w:rPr>
          <w:rFonts w:asciiTheme="minorEastAsia" w:hAnsiTheme="minorEastAsia" w:eastAsiaTheme="minorEastAsia"/>
          <w:sz w:val="24"/>
          <w:szCs w:val="24"/>
        </w:rPr>
        <w:t>”</w:t>
      </w:r>
      <w:r>
        <w:rPr>
          <w:rFonts w:hint="eastAsia" w:asciiTheme="minorEastAsia" w:hAnsiTheme="minorEastAsia" w:eastAsiaTheme="minorEastAsia"/>
          <w:sz w:val="24"/>
          <w:szCs w:val="24"/>
        </w:rPr>
        <w:t>的要求提交投标人资格证明文件，以及</w:t>
      </w:r>
      <w:r>
        <w:rPr>
          <w:rFonts w:asciiTheme="minorEastAsia" w:hAnsiTheme="minorEastAsia" w:eastAsiaTheme="minorEastAsia"/>
          <w:sz w:val="24"/>
          <w:szCs w:val="24"/>
        </w:rPr>
        <w:t>其他</w:t>
      </w:r>
      <w:r>
        <w:rPr>
          <w:rFonts w:hint="eastAsia" w:asciiTheme="minorEastAsia" w:hAnsiTheme="minorEastAsia" w:eastAsiaTheme="minorEastAsia"/>
          <w:sz w:val="24"/>
          <w:szCs w:val="24"/>
        </w:rPr>
        <w:t>证明有资格进行投标和有能力履行合同的文件，提供不全或不符合要求的为无效投标。</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技术响应文件</w:t>
      </w:r>
    </w:p>
    <w:p>
      <w:pPr>
        <w:spacing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投标人须提交证明其拟供货物符合招标文件规定的技术响应文件，作为投标文件的一部分。</w:t>
      </w:r>
    </w:p>
    <w:p>
      <w:pPr>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4. 商务响应文件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投标人按照招标文件要求提供的有关证明文件及优惠承诺。包括但不限于以下内容：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（一）投标函</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（二）投标人近三年类似项目业绩一览表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（三）项目人员配置表</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投标</w:t>
      </w:r>
      <w:r>
        <w:rPr>
          <w:rFonts w:asciiTheme="minorEastAsia" w:hAnsiTheme="minorEastAsia" w:eastAsiaTheme="minorEastAsia"/>
          <w:b/>
          <w:sz w:val="24"/>
          <w:szCs w:val="24"/>
        </w:rPr>
        <w:t>文件</w:t>
      </w:r>
      <w:r>
        <w:rPr>
          <w:rFonts w:hint="eastAsia" w:asciiTheme="minorEastAsia" w:hAnsiTheme="minorEastAsia" w:eastAsiaTheme="minorEastAsia"/>
          <w:b/>
          <w:sz w:val="24"/>
          <w:szCs w:val="24"/>
        </w:rPr>
        <w:t>格式</w:t>
      </w:r>
      <w:r>
        <w:rPr>
          <w:rFonts w:asciiTheme="minorEastAsia" w:hAnsiTheme="minorEastAsia" w:eastAsiaTheme="minorEastAsia"/>
          <w:b/>
          <w:sz w:val="24"/>
          <w:szCs w:val="24"/>
        </w:rPr>
        <w:t>如下：</w:t>
      </w:r>
    </w:p>
    <w:p>
      <w:pPr>
        <w:spacing w:line="360" w:lineRule="auto"/>
        <w:ind w:firstLine="482" w:firstLineChars="200"/>
        <w:rPr>
          <w:rFonts w:asciiTheme="minorEastAsia" w:hAnsiTheme="minorEastAsia" w:eastAsiaTheme="minorEastAsia"/>
          <w:b/>
          <w:sz w:val="24"/>
          <w:szCs w:val="24"/>
        </w:rPr>
      </w:pPr>
    </w:p>
    <w:p>
      <w:pPr>
        <w:spacing w:line="360" w:lineRule="auto"/>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w:t>
      </w:r>
      <w:r>
        <w:rPr>
          <w:rFonts w:asciiTheme="minorEastAsia" w:hAnsiTheme="minorEastAsia" w:eastAsiaTheme="minorEastAsia"/>
          <w:b/>
          <w:sz w:val="24"/>
          <w:szCs w:val="24"/>
        </w:rPr>
        <w:t>部分 资格证明文件</w:t>
      </w:r>
    </w:p>
    <w:p>
      <w:pPr>
        <w:spacing w:line="360" w:lineRule="auto"/>
        <w:jc w:val="center"/>
        <w:rPr>
          <w:rFonts w:asciiTheme="minorEastAsia" w:hAnsiTheme="minorEastAsia" w:eastAsiaTheme="minorEastAsia"/>
          <w:b/>
          <w:sz w:val="24"/>
          <w:szCs w:val="24"/>
        </w:rPr>
      </w:pPr>
      <w:r>
        <w:rPr>
          <w:rFonts w:asciiTheme="minorEastAsia" w:hAnsiTheme="minorEastAsia" w:eastAsiaTheme="minorEastAsia"/>
          <w:b/>
          <w:sz w:val="24"/>
          <w:szCs w:val="24"/>
        </w:rPr>
        <w:t>（以下要求提供的</w:t>
      </w:r>
      <w:r>
        <w:rPr>
          <w:rFonts w:hint="eastAsia" w:asciiTheme="minorEastAsia" w:hAnsiTheme="minorEastAsia" w:eastAsiaTheme="minorEastAsia"/>
          <w:b/>
          <w:sz w:val="24"/>
          <w:szCs w:val="24"/>
        </w:rPr>
        <w:t>复印件</w:t>
      </w:r>
      <w:r>
        <w:rPr>
          <w:rFonts w:asciiTheme="minorEastAsia" w:hAnsiTheme="minorEastAsia" w:eastAsiaTheme="minorEastAsia"/>
          <w:b/>
          <w:sz w:val="24"/>
          <w:szCs w:val="24"/>
        </w:rPr>
        <w:t>必须逐页加盖投标人鲜章）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投标人须是在中华人民共和国境内注册的制造商或取得投标产品生产和经营范围内针对本次投标产品授权的代理商，制造商具有ISO9001质量体系认证证书；ISO14001 环境管理体系认证证书；OHSAS180001 职业健康安全管理体系认证证书；中国环境标志产品认证证书（十环）；CQC 中国环保产品认证证书。代理商具有独立法人资格，财务状况良好。</w:t>
      </w:r>
      <w:r>
        <w:rPr>
          <w:rFonts w:hint="eastAsia" w:ascii="宋体" w:hAnsi="宋体"/>
          <w:sz w:val="24"/>
        </w:rPr>
        <w:t>投标人近三年具有良好的财务状况，若成立不足三年的须提供自成立以来的财务状况，若成立不足一年的须提供银行出具的资信证明。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投标人需提供投标截止日前近半年内缴纳的任意一个月的任意一项税种（增值税或企业所得税）的凭据，依法免税的投标人，应提供相应的证明文件。（复印件）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 社会保障资金缴纳记录（投标人逐月缴纳社会保障资金的，须提供投标截止日前近半年内任意一个月的缴纳社会保障资金的入账票据凭证复印件，投标人逐年缴纳社会保障资金的，须提供投标截止日前上年度缴纳社会保障资金的入账票据凭证复印件，缴纳社会保障资金的入账票据凭证复印件须加盖本单位公章）。</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 近3年内(201</w:t>
      </w:r>
      <w:r>
        <w:rPr>
          <w:rFonts w:asciiTheme="minorEastAsia" w:hAnsiTheme="minorEastAsia" w:eastAsiaTheme="minorEastAsia"/>
          <w:sz w:val="24"/>
          <w:szCs w:val="24"/>
        </w:rPr>
        <w:t>9</w:t>
      </w:r>
      <w:r>
        <w:rPr>
          <w:rFonts w:hint="eastAsia" w:asciiTheme="minorEastAsia" w:hAnsiTheme="minorEastAsia" w:eastAsiaTheme="minorEastAsia"/>
          <w:sz w:val="24"/>
          <w:szCs w:val="24"/>
        </w:rPr>
        <w:t>年</w:t>
      </w:r>
      <w:r>
        <w:rPr>
          <w:rFonts w:asciiTheme="minorEastAsia" w:hAnsiTheme="minorEastAsia" w:eastAsiaTheme="minorEastAsia"/>
          <w:sz w:val="24"/>
          <w:szCs w:val="24"/>
        </w:rPr>
        <w:t>9</w:t>
      </w:r>
      <w:r>
        <w:rPr>
          <w:rFonts w:hint="eastAsia" w:asciiTheme="minorEastAsia" w:hAnsiTheme="minorEastAsia" w:eastAsiaTheme="minorEastAsia"/>
          <w:sz w:val="24"/>
          <w:szCs w:val="24"/>
        </w:rPr>
        <w:t>月起)参加投标活动在经营活动中没有重大违法记录的书面声明（原件）。（截至开标日成立不足3年的供应商可提供自成立以来无重大违法记录的书面声明）。</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投标截止日当天，由资格审查小组根据以上要求对各供应商信用记录进行查询，有以上行为的视为无效投标。</w:t>
      </w:r>
    </w:p>
    <w:p>
      <w:pPr>
        <w:pStyle w:val="20"/>
        <w:spacing w:line="360" w:lineRule="auto"/>
        <w:ind w:right="326" w:firstLine="849" w:firstLineChars="354"/>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项目委托代理人必须有合法的授权。</w:t>
      </w:r>
      <w:r>
        <w:rPr>
          <w:rFonts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无违法记录声明（格式）</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甘肃省妇幼保健院：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本投标人现参与______________________________________</w:t>
      </w:r>
      <w:r>
        <w:rPr>
          <w:rFonts w:asciiTheme="minorEastAsia" w:hAnsiTheme="minorEastAsia" w:eastAsiaTheme="minorEastAsia"/>
          <w:sz w:val="24"/>
          <w:szCs w:val="24"/>
        </w:rPr>
        <w:t>__</w:t>
      </w:r>
      <w:r>
        <w:rPr>
          <w:rFonts w:hint="eastAsia" w:asciiTheme="minorEastAsia" w:hAnsiTheme="minorEastAsia" w:eastAsiaTheme="minorEastAsia"/>
          <w:sz w:val="24"/>
          <w:szCs w:val="24"/>
        </w:rPr>
        <w:t>__项目（招标文件编号：</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）的采购活动，在参加本次政府采购活动前三年内，在经营活动中更没有重大违法记录。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如上述声明不真实，愿意按照政府采购有关法律法规的规定接受处罚。</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left="2730" w:leftChars="1300"/>
        <w:jc w:val="left"/>
        <w:rPr>
          <w:rFonts w:asciiTheme="minorEastAsia" w:hAnsiTheme="minorEastAsia" w:eastAsiaTheme="minorEastAsia"/>
          <w:sz w:val="24"/>
          <w:szCs w:val="24"/>
        </w:rPr>
      </w:pPr>
    </w:p>
    <w:p>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（盖章）</w:t>
      </w:r>
    </w:p>
    <w:p>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法人代表（委托代理人）：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（签字或签章）</w:t>
      </w:r>
    </w:p>
    <w:p>
      <w:pPr>
        <w:spacing w:line="360" w:lineRule="auto"/>
        <w:ind w:left="2730" w:leftChars="1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spacing w:line="360" w:lineRule="auto"/>
        <w:ind w:left="360" w:right="206" w:firstLine="480" w:firstLineChars="200"/>
        <w:rPr>
          <w:rFonts w:asciiTheme="minorEastAsia" w:hAnsiTheme="minorEastAsia" w:eastAsiaTheme="minorEastAsia"/>
          <w:sz w:val="24"/>
          <w:szCs w:val="24"/>
        </w:rPr>
      </w:pPr>
      <w:bookmarkStart w:id="6" w:name="page35"/>
      <w:bookmarkEnd w:id="6"/>
      <w:r>
        <w:rPr>
          <w:rFonts w:hint="eastAsia" w:asciiTheme="minorEastAsia" w:hAnsiTheme="minorEastAsia" w:eastAsiaTheme="minorEastAsia"/>
          <w:sz w:val="24"/>
          <w:szCs w:val="24"/>
        </w:rPr>
        <w:t>六</w:t>
      </w:r>
      <w:r>
        <w:rPr>
          <w:rFonts w:asciiTheme="minorEastAsia" w:hAnsiTheme="minorEastAsia" w:eastAsiaTheme="minorEastAsia"/>
          <w:sz w:val="24"/>
          <w:szCs w:val="24"/>
        </w:rPr>
        <w:t>、信用记录：供应商未被列入“信用中国”网站(www.creditchina.gov.cn)记录失信被执行人或重大税收违法案件当事人名单或政府采购严重违法失信行为”记录名单；</w:t>
      </w:r>
    </w:p>
    <w:p>
      <w:pPr>
        <w:spacing w:line="360" w:lineRule="auto"/>
        <w:ind w:left="360" w:right="346"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以上所有资格全部为招标文件的实质性要求，有一项不符合即为无效投标。</w:t>
      </w:r>
    </w:p>
    <w:p>
      <w:pPr>
        <w:spacing w:line="360" w:lineRule="auto"/>
        <w:ind w:left="360" w:right="366"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p>
      <w:pPr>
        <w:spacing w:line="360" w:lineRule="auto"/>
        <w:ind w:left="360" w:right="366"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提供的复印件不清晰、无法辨认或内容不符合规定，该项内容将视为无效。</w:t>
      </w:r>
    </w:p>
    <w:p>
      <w:pPr>
        <w:spacing w:line="360" w:lineRule="auto"/>
        <w:ind w:left="360" w:right="366" w:firstLine="480"/>
        <w:rPr>
          <w:rFonts w:asciiTheme="minorEastAsia" w:hAnsiTheme="minorEastAsia" w:eastAsiaTheme="minorEastAsia"/>
          <w:sz w:val="24"/>
          <w:szCs w:val="24"/>
        </w:rPr>
        <w:sectPr>
          <w:pgSz w:w="11900" w:h="16838"/>
          <w:pgMar w:top="1440" w:right="1440" w:bottom="456" w:left="1440" w:header="0" w:footer="0" w:gutter="0"/>
          <w:pgNumType w:fmt="numberInDash"/>
          <w:cols w:equalWidth="0" w:num="1">
            <w:col w:w="9026"/>
          </w:cols>
          <w:docGrid w:linePitch="360" w:charSpace="0"/>
        </w:sectPr>
      </w:pPr>
      <w:r>
        <w:rPr>
          <w:rFonts w:hint="eastAsia" w:asciiTheme="minorEastAsia" w:hAnsiTheme="minorEastAsia" w:eastAsiaTheme="minorEastAsia"/>
          <w:sz w:val="24"/>
          <w:szCs w:val="24"/>
        </w:rPr>
        <w:t>资格审查的内容若有一项未提供或达不到检查标准，将导致其不具备投标资格，且不允许在开标后补正。依法免税或不需要缴纳社会保障金的投标人，应提供相应的文件证明，复印件或原件清晰、真实、有效。</w:t>
      </w:r>
    </w:p>
    <w:p>
      <w:pPr>
        <w:spacing w:line="360" w:lineRule="auto"/>
        <w:ind w:right="6"/>
        <w:jc w:val="center"/>
        <w:rPr>
          <w:rFonts w:asciiTheme="minorEastAsia" w:hAnsiTheme="minorEastAsia" w:eastAsiaTheme="minorEastAsia"/>
          <w:b/>
          <w:sz w:val="24"/>
          <w:szCs w:val="24"/>
        </w:rPr>
      </w:pPr>
      <w:r>
        <w:rPr>
          <w:rFonts w:asciiTheme="minorEastAsia" w:hAnsiTheme="minorEastAsia" w:eastAsiaTheme="minorEastAsia"/>
          <w:b/>
          <w:sz w:val="24"/>
          <w:szCs w:val="24"/>
        </w:rPr>
        <w:t>第</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部分 商务文件</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（一）投 标 函</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__________________（发包人名称）：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我方全面研究了 “</w:t>
      </w:r>
      <w:r>
        <w:rPr>
          <w:rFonts w:hint="eastAsia" w:asciiTheme="minorEastAsia" w:hAnsiTheme="minorEastAsia" w:eastAsiaTheme="minorEastAsia"/>
          <w:sz w:val="24"/>
          <w:szCs w:val="24"/>
        </w:rPr>
        <w:tab/>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”项目招标文件（招标文件编号：      ），决定参加贵单位组织的本项目投标。我方授权</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（姓名、职务）代表我方</w:t>
      </w:r>
      <w:r>
        <w:rPr>
          <w:rFonts w:asciiTheme="minorEastAsia" w:hAnsiTheme="minorEastAsia" w:eastAsiaTheme="minorEastAsia"/>
          <w:sz w:val="24"/>
          <w:szCs w:val="24"/>
        </w:rPr>
        <w:t>________________</w:t>
      </w:r>
      <w:r>
        <w:rPr>
          <w:rFonts w:hint="eastAsia" w:asciiTheme="minorEastAsia" w:hAnsiTheme="minorEastAsia" w:eastAsiaTheme="minorEastAsia"/>
          <w:sz w:val="24"/>
          <w:szCs w:val="24"/>
        </w:rPr>
        <w:t>（投标单位的名称）全权处理本项目投标的有关事宜。</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1、我方经考察现场和研究上述工程招标文件及其它有关文件后，按含税综合单价包干报价，总投标价为人民币</w:t>
      </w:r>
      <w:r>
        <w:rPr>
          <w:rFonts w:asciiTheme="minorEastAsia" w:hAnsiTheme="minorEastAsia" w:eastAsiaTheme="minorEastAsia"/>
          <w:sz w:val="24"/>
          <w:szCs w:val="24"/>
        </w:rPr>
        <w:t>____________________</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），按照招标文件的条件承包上述工程的施工、竣工和保修。</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2、一旦我方中标，我方确保施工工期为日历天，在该工期内竣工并移交整个工程。</w:t>
      </w:r>
    </w:p>
    <w:p>
      <w:pPr>
        <w:numPr>
          <w:ilvl w:val="0"/>
          <w:numId w:val="2"/>
        </w:numPr>
        <w:spacing w:line="360" w:lineRule="auto"/>
        <w:ind w:firstLine="480" w:firstLineChars="200"/>
        <w:rPr>
          <w:rFonts w:ascii="宋体" w:hAnsi="宋体"/>
          <w:sz w:val="24"/>
          <w:szCs w:val="24"/>
        </w:rPr>
      </w:pPr>
      <w:r>
        <w:rPr>
          <w:rFonts w:hint="eastAsia" w:ascii="宋体" w:hAnsi="宋体"/>
          <w:sz w:val="24"/>
          <w:szCs w:val="24"/>
        </w:rPr>
        <w:t>一旦我方中标，我方保证工程质量达到我方所递交的投标文件表中的质量等级为</w:t>
      </w:r>
      <w:r>
        <w:rPr>
          <w:rFonts w:ascii="宋体" w:hAnsi="宋体"/>
          <w:sz w:val="24"/>
          <w:szCs w:val="24"/>
          <w:u w:val="single"/>
        </w:rPr>
        <w:tab/>
      </w:r>
      <w:r>
        <w:rPr>
          <w:rFonts w:ascii="宋体" w:hAnsi="宋体"/>
          <w:sz w:val="24"/>
          <w:szCs w:val="24"/>
          <w:u w:val="single"/>
        </w:rPr>
        <w:tab/>
      </w:r>
      <w:r>
        <w:rPr>
          <w:rFonts w:hint="eastAsia" w:ascii="宋体" w:hAnsi="宋体"/>
          <w:sz w:val="24"/>
          <w:szCs w:val="24"/>
        </w:rPr>
        <w:t>。</w:t>
      </w:r>
    </w:p>
    <w:p>
      <w:pPr>
        <w:numPr>
          <w:ilvl w:val="0"/>
          <w:numId w:val="2"/>
        </w:num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我方严格按照有关建设工程招标投标法规及招标文件规定参加投标，并理解贵方不一定接受最低报价投标人，对决标结果也没有解释的义务。</w:t>
      </w:r>
    </w:p>
    <w:p>
      <w:pPr>
        <w:numPr>
          <w:ilvl w:val="0"/>
          <w:numId w:val="2"/>
        </w:num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我方承诺未列入“信用中国”网站（www.creditchina.gov.cn）、“信用甘肃”失信被执行人、重大税收违法案件当事人名单，也未列入中国政府采购网（www.ccgp.gov.cn）政府采购严重违法失信行为记录名单，符合《中华人民共和国政府采购法》第二十二条规定的各项条件，投标截止日前 3 年在经营活动中没有重大违法记录。</w:t>
      </w:r>
    </w:p>
    <w:p>
      <w:pPr>
        <w:numPr>
          <w:ilvl w:val="0"/>
          <w:numId w:val="2"/>
        </w:num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我方若中标，本承诺将成为合同不可分割的一部分，与合同具有同等的法律效力。</w:t>
      </w:r>
    </w:p>
    <w:p>
      <w:pPr>
        <w:numPr>
          <w:ilvl w:val="0"/>
          <w:numId w:val="2"/>
        </w:num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如违反上述承诺，我方投标无效且接受相关部门依法作出的处罚，并承担</w:t>
      </w:r>
      <w:r>
        <w:rPr>
          <w:rFonts w:hint="eastAsia" w:asciiTheme="minorEastAsia" w:hAnsiTheme="minorEastAsia" w:eastAsiaTheme="minorEastAsia"/>
          <w:sz w:val="24"/>
          <w:szCs w:val="24"/>
        </w:rPr>
        <w:t>由此带来</w:t>
      </w:r>
      <w:r>
        <w:rPr>
          <w:rFonts w:asciiTheme="minorEastAsia" w:hAnsiTheme="minorEastAsia" w:eastAsiaTheme="minorEastAsia"/>
          <w:sz w:val="24"/>
          <w:szCs w:val="24"/>
        </w:rPr>
        <w:t>的任何风险和责任。</w:t>
      </w:r>
      <w:bookmarkStart w:id="7" w:name="page39"/>
      <w:bookmarkEnd w:id="7"/>
    </w:p>
    <w:p>
      <w:pPr>
        <w:numPr>
          <w:ilvl w:val="0"/>
          <w:numId w:val="2"/>
        </w:num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我方为本项目提交的投标文件 1 份，电子文档（光盘）2 份，电子 word “报价明细表”一份（U 盘）。</w:t>
      </w:r>
    </w:p>
    <w:p>
      <w:pPr>
        <w:numPr>
          <w:ilvl w:val="0"/>
          <w:numId w:val="2"/>
        </w:num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我方愿意提供贵单位可能另外要求的，与投标有关的文件资料，并保证我方已提供和将要提供的文件资料是真实、准确的。</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附件 1：法定代表人身份证明(法定代表人参加投标)</w:t>
      </w:r>
    </w:p>
    <w:p>
      <w:pPr>
        <w:spacing w:line="360" w:lineRule="auto"/>
        <w:ind w:firstLine="1080" w:firstLineChars="450"/>
        <w:rPr>
          <w:rFonts w:asciiTheme="minorEastAsia" w:hAnsiTheme="minorEastAsia" w:eastAsiaTheme="minorEastAsia"/>
          <w:sz w:val="24"/>
          <w:szCs w:val="24"/>
        </w:rPr>
      </w:pPr>
      <w:r>
        <w:rPr>
          <w:rFonts w:asciiTheme="minorEastAsia" w:hAnsiTheme="minorEastAsia" w:eastAsiaTheme="minorEastAsia"/>
          <w:sz w:val="24"/>
          <w:szCs w:val="24"/>
        </w:rPr>
        <w:t>2：法定代表人授权书(委托代理人参加投标)</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8"/>
        <w:tblW w:w="7560" w:type="dxa"/>
        <w:tblInd w:w="840" w:type="dxa"/>
        <w:tblLayout w:type="fixed"/>
        <w:tblCellMar>
          <w:top w:w="0" w:type="dxa"/>
          <w:left w:w="0" w:type="dxa"/>
          <w:bottom w:w="0" w:type="dxa"/>
          <w:right w:w="0" w:type="dxa"/>
        </w:tblCellMar>
      </w:tblPr>
      <w:tblGrid>
        <w:gridCol w:w="480"/>
        <w:gridCol w:w="900"/>
        <w:gridCol w:w="660"/>
        <w:gridCol w:w="540"/>
        <w:gridCol w:w="1620"/>
        <w:gridCol w:w="3360"/>
      </w:tblGrid>
      <w:tr>
        <w:tblPrEx>
          <w:tblCellMar>
            <w:top w:w="0" w:type="dxa"/>
            <w:left w:w="0" w:type="dxa"/>
            <w:bottom w:w="0" w:type="dxa"/>
            <w:right w:w="0" w:type="dxa"/>
          </w:tblCellMar>
        </w:tblPrEx>
        <w:trPr>
          <w:trHeight w:val="274" w:hRule="atLeast"/>
        </w:trPr>
        <w:tc>
          <w:tcPr>
            <w:tcW w:w="2040" w:type="dxa"/>
            <w:gridSpan w:val="3"/>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投标人（盖章）：</w:t>
            </w:r>
          </w:p>
        </w:tc>
        <w:tc>
          <w:tcPr>
            <w:tcW w:w="540" w:type="dxa"/>
            <w:shd w:val="clear" w:color="auto" w:fill="auto"/>
            <w:vAlign w:val="bottom"/>
          </w:tcPr>
          <w:p>
            <w:pPr>
              <w:spacing w:line="360" w:lineRule="auto"/>
              <w:rPr>
                <w:rFonts w:asciiTheme="minorEastAsia" w:hAnsiTheme="minorEastAsia" w:eastAsiaTheme="minorEastAsia"/>
                <w:sz w:val="24"/>
                <w:szCs w:val="24"/>
              </w:rPr>
            </w:pPr>
          </w:p>
        </w:tc>
        <w:tc>
          <w:tcPr>
            <w:tcW w:w="4980" w:type="dxa"/>
            <w:gridSpan w:val="2"/>
            <w:shd w:val="clear" w:color="auto" w:fill="auto"/>
            <w:vAlign w:val="bottom"/>
          </w:tcPr>
          <w:p>
            <w:pPr>
              <w:spacing w:line="360" w:lineRule="auto"/>
              <w:ind w:left="1140"/>
              <w:rPr>
                <w:rFonts w:asciiTheme="minorEastAsia" w:hAnsiTheme="minorEastAsia" w:eastAsiaTheme="minorEastAsia"/>
                <w:w w:val="99"/>
                <w:sz w:val="24"/>
                <w:szCs w:val="24"/>
              </w:rPr>
            </w:pPr>
            <w:r>
              <w:rPr>
                <w:rFonts w:asciiTheme="minorEastAsia" w:hAnsiTheme="minorEastAsia" w:eastAsiaTheme="minorEastAsia"/>
                <w:sz w:val="24"/>
                <w:szCs w:val="24"/>
              </w:rPr>
              <w:t>法定代表人或委托代理人（签字）</w:t>
            </w:r>
            <w:r>
              <w:rPr>
                <w:rFonts w:asciiTheme="minorEastAsia" w:hAnsiTheme="minorEastAsia" w:eastAsiaTheme="minorEastAsia"/>
                <w:w w:val="99"/>
                <w:sz w:val="24"/>
                <w:szCs w:val="24"/>
              </w:rPr>
              <w:t>：</w:t>
            </w:r>
          </w:p>
        </w:tc>
      </w:tr>
      <w:tr>
        <w:tblPrEx>
          <w:tblCellMar>
            <w:top w:w="0" w:type="dxa"/>
            <w:left w:w="0" w:type="dxa"/>
            <w:bottom w:w="0" w:type="dxa"/>
            <w:right w:w="0" w:type="dxa"/>
          </w:tblCellMar>
        </w:tblPrEx>
        <w:trPr>
          <w:trHeight w:val="382" w:hRule="atLeast"/>
        </w:trPr>
        <w:tc>
          <w:tcPr>
            <w:tcW w:w="1380" w:type="dxa"/>
            <w:gridSpan w:val="2"/>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通讯地址：</w:t>
            </w:r>
          </w:p>
        </w:tc>
        <w:tc>
          <w:tcPr>
            <w:tcW w:w="660" w:type="dxa"/>
            <w:shd w:val="clear" w:color="auto" w:fill="auto"/>
            <w:vAlign w:val="bottom"/>
          </w:tcPr>
          <w:p>
            <w:pPr>
              <w:spacing w:line="360" w:lineRule="auto"/>
              <w:rPr>
                <w:rFonts w:asciiTheme="minorEastAsia" w:hAnsiTheme="minorEastAsia" w:eastAsiaTheme="minorEastAsia"/>
                <w:sz w:val="24"/>
                <w:szCs w:val="24"/>
              </w:rPr>
            </w:pPr>
          </w:p>
        </w:tc>
        <w:tc>
          <w:tcPr>
            <w:tcW w:w="540" w:type="dxa"/>
            <w:shd w:val="clear" w:color="auto" w:fill="auto"/>
            <w:vAlign w:val="bottom"/>
          </w:tcPr>
          <w:p>
            <w:pPr>
              <w:spacing w:line="360" w:lineRule="auto"/>
              <w:rPr>
                <w:rFonts w:asciiTheme="minorEastAsia" w:hAnsiTheme="minorEastAsia" w:eastAsiaTheme="minorEastAsia"/>
                <w:sz w:val="24"/>
                <w:szCs w:val="24"/>
              </w:rPr>
            </w:pPr>
          </w:p>
        </w:tc>
        <w:tc>
          <w:tcPr>
            <w:tcW w:w="4980" w:type="dxa"/>
            <w:gridSpan w:val="2"/>
            <w:shd w:val="clear" w:color="auto" w:fill="auto"/>
            <w:vAlign w:val="bottom"/>
          </w:tcPr>
          <w:p>
            <w:pPr>
              <w:spacing w:line="360" w:lineRule="auto"/>
              <w:ind w:left="1140"/>
              <w:rPr>
                <w:rFonts w:asciiTheme="minorEastAsia" w:hAnsiTheme="minorEastAsia" w:eastAsiaTheme="minorEastAsia"/>
                <w:sz w:val="24"/>
                <w:szCs w:val="24"/>
              </w:rPr>
            </w:pPr>
            <w:r>
              <w:rPr>
                <w:rFonts w:asciiTheme="minorEastAsia" w:hAnsiTheme="minorEastAsia" w:eastAsiaTheme="minorEastAsia"/>
                <w:sz w:val="24"/>
                <w:szCs w:val="24"/>
              </w:rPr>
              <w:t>邮政编码：</w:t>
            </w:r>
          </w:p>
        </w:tc>
      </w:tr>
      <w:tr>
        <w:tblPrEx>
          <w:tblCellMar>
            <w:top w:w="0" w:type="dxa"/>
            <w:left w:w="0" w:type="dxa"/>
            <w:bottom w:w="0" w:type="dxa"/>
            <w:right w:w="0" w:type="dxa"/>
          </w:tblCellMar>
        </w:tblPrEx>
        <w:trPr>
          <w:trHeight w:val="379" w:hRule="atLeast"/>
        </w:trPr>
        <w:tc>
          <w:tcPr>
            <w:tcW w:w="1380" w:type="dxa"/>
            <w:gridSpan w:val="2"/>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联系电话：</w:t>
            </w:r>
          </w:p>
        </w:tc>
        <w:tc>
          <w:tcPr>
            <w:tcW w:w="660" w:type="dxa"/>
            <w:shd w:val="clear" w:color="auto" w:fill="auto"/>
            <w:vAlign w:val="bottom"/>
          </w:tcPr>
          <w:p>
            <w:pPr>
              <w:spacing w:line="360" w:lineRule="auto"/>
              <w:rPr>
                <w:rFonts w:asciiTheme="minorEastAsia" w:hAnsiTheme="minorEastAsia" w:eastAsiaTheme="minorEastAsia"/>
                <w:sz w:val="24"/>
                <w:szCs w:val="24"/>
              </w:rPr>
            </w:pPr>
          </w:p>
        </w:tc>
        <w:tc>
          <w:tcPr>
            <w:tcW w:w="540" w:type="dxa"/>
            <w:shd w:val="clear" w:color="auto" w:fill="auto"/>
            <w:vAlign w:val="bottom"/>
          </w:tcPr>
          <w:p>
            <w:pPr>
              <w:spacing w:line="360" w:lineRule="auto"/>
              <w:rPr>
                <w:rFonts w:asciiTheme="minorEastAsia" w:hAnsiTheme="minorEastAsia" w:eastAsiaTheme="minorEastAsia"/>
                <w:sz w:val="24"/>
                <w:szCs w:val="24"/>
              </w:rPr>
            </w:pPr>
          </w:p>
        </w:tc>
        <w:tc>
          <w:tcPr>
            <w:tcW w:w="1620" w:type="dxa"/>
            <w:shd w:val="clear" w:color="auto" w:fill="auto"/>
            <w:vAlign w:val="bottom"/>
          </w:tcPr>
          <w:p>
            <w:pPr>
              <w:spacing w:line="360" w:lineRule="auto"/>
              <w:ind w:left="1140"/>
              <w:rPr>
                <w:rFonts w:asciiTheme="minorEastAsia" w:hAnsiTheme="minorEastAsia" w:eastAsiaTheme="minorEastAsia"/>
                <w:sz w:val="24"/>
                <w:szCs w:val="24"/>
              </w:rPr>
            </w:pPr>
            <w:r>
              <w:rPr>
                <w:rFonts w:asciiTheme="minorEastAsia" w:hAnsiTheme="minorEastAsia" w:eastAsiaTheme="minorEastAsia"/>
                <w:sz w:val="24"/>
                <w:szCs w:val="24"/>
              </w:rPr>
              <w:t>传</w:t>
            </w:r>
          </w:p>
        </w:tc>
        <w:tc>
          <w:tcPr>
            <w:tcW w:w="3360" w:type="dxa"/>
            <w:shd w:val="clear" w:color="auto" w:fill="auto"/>
            <w:vAlign w:val="bottom"/>
          </w:tcPr>
          <w:p>
            <w:pPr>
              <w:spacing w:line="360" w:lineRule="auto"/>
              <w:ind w:left="240"/>
              <w:rPr>
                <w:rFonts w:asciiTheme="minorEastAsia" w:hAnsiTheme="minorEastAsia" w:eastAsiaTheme="minorEastAsia"/>
                <w:sz w:val="24"/>
                <w:szCs w:val="24"/>
              </w:rPr>
            </w:pPr>
            <w:r>
              <w:rPr>
                <w:rFonts w:asciiTheme="minorEastAsia" w:hAnsiTheme="minorEastAsia" w:eastAsiaTheme="minorEastAsia"/>
                <w:sz w:val="24"/>
                <w:szCs w:val="24"/>
              </w:rPr>
              <w:t>真：</w:t>
            </w:r>
          </w:p>
        </w:tc>
      </w:tr>
      <w:tr>
        <w:tblPrEx>
          <w:tblCellMar>
            <w:top w:w="0" w:type="dxa"/>
            <w:left w:w="0" w:type="dxa"/>
            <w:bottom w:w="0" w:type="dxa"/>
            <w:right w:w="0" w:type="dxa"/>
          </w:tblCellMar>
        </w:tblPrEx>
        <w:trPr>
          <w:trHeight w:val="379" w:hRule="atLeast"/>
        </w:trPr>
        <w:tc>
          <w:tcPr>
            <w:tcW w:w="480" w:type="dxa"/>
            <w:shd w:val="clear" w:color="auto" w:fill="auto"/>
            <w:vAlign w:val="bottom"/>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日</w:t>
            </w:r>
          </w:p>
        </w:tc>
        <w:tc>
          <w:tcPr>
            <w:tcW w:w="900" w:type="dxa"/>
            <w:shd w:val="clear" w:color="auto" w:fill="auto"/>
            <w:vAlign w:val="bottom"/>
          </w:tcPr>
          <w:p>
            <w:pPr>
              <w:spacing w:line="360" w:lineRule="auto"/>
              <w:ind w:left="240"/>
              <w:rPr>
                <w:rFonts w:asciiTheme="minorEastAsia" w:hAnsiTheme="minorEastAsia" w:eastAsiaTheme="minorEastAsia"/>
                <w:sz w:val="24"/>
                <w:szCs w:val="24"/>
              </w:rPr>
            </w:pPr>
            <w:r>
              <w:rPr>
                <w:rFonts w:asciiTheme="minorEastAsia" w:hAnsiTheme="minorEastAsia" w:eastAsiaTheme="minorEastAsia"/>
                <w:sz w:val="24"/>
                <w:szCs w:val="24"/>
              </w:rPr>
              <w:t>期：</w:t>
            </w:r>
          </w:p>
        </w:tc>
        <w:tc>
          <w:tcPr>
            <w:tcW w:w="660" w:type="dxa"/>
            <w:shd w:val="clear" w:color="auto" w:fill="auto"/>
            <w:vAlign w:val="bottom"/>
          </w:tcPr>
          <w:p>
            <w:pPr>
              <w:spacing w:line="360" w:lineRule="auto"/>
              <w:ind w:left="180"/>
              <w:rPr>
                <w:rFonts w:asciiTheme="minorEastAsia" w:hAnsiTheme="minorEastAsia" w:eastAsiaTheme="minorEastAsia"/>
                <w:sz w:val="24"/>
                <w:szCs w:val="24"/>
              </w:rPr>
            </w:pPr>
            <w:r>
              <w:rPr>
                <w:rFonts w:asciiTheme="minorEastAsia" w:hAnsiTheme="minorEastAsia" w:eastAsiaTheme="minorEastAsia"/>
                <w:sz w:val="24"/>
                <w:szCs w:val="24"/>
              </w:rPr>
              <w:t>年</w:t>
            </w:r>
          </w:p>
        </w:tc>
        <w:tc>
          <w:tcPr>
            <w:tcW w:w="540" w:type="dxa"/>
            <w:shd w:val="clear" w:color="auto" w:fill="auto"/>
            <w:vAlign w:val="bottom"/>
          </w:tcPr>
          <w:p>
            <w:pPr>
              <w:spacing w:line="360" w:lineRule="auto"/>
              <w:ind w:left="120"/>
              <w:rPr>
                <w:rFonts w:asciiTheme="minorEastAsia" w:hAnsiTheme="minorEastAsia" w:eastAsiaTheme="minorEastAsia"/>
                <w:sz w:val="24"/>
                <w:szCs w:val="24"/>
              </w:rPr>
            </w:pPr>
            <w:r>
              <w:rPr>
                <w:rFonts w:asciiTheme="minorEastAsia" w:hAnsiTheme="minorEastAsia" w:eastAsiaTheme="minorEastAsia"/>
                <w:sz w:val="24"/>
                <w:szCs w:val="24"/>
              </w:rPr>
              <w:t>月</w:t>
            </w:r>
          </w:p>
        </w:tc>
        <w:tc>
          <w:tcPr>
            <w:tcW w:w="1620" w:type="dxa"/>
            <w:shd w:val="clear" w:color="auto" w:fill="auto"/>
            <w:vAlign w:val="bottom"/>
          </w:tcPr>
          <w:p>
            <w:pPr>
              <w:spacing w:line="360" w:lineRule="auto"/>
              <w:ind w:left="180"/>
              <w:rPr>
                <w:rFonts w:asciiTheme="minorEastAsia" w:hAnsiTheme="minorEastAsia" w:eastAsiaTheme="minorEastAsia"/>
                <w:sz w:val="24"/>
                <w:szCs w:val="24"/>
              </w:rPr>
            </w:pPr>
            <w:r>
              <w:rPr>
                <w:rFonts w:asciiTheme="minorEastAsia" w:hAnsiTheme="minorEastAsia" w:eastAsiaTheme="minorEastAsia"/>
                <w:sz w:val="24"/>
                <w:szCs w:val="24"/>
              </w:rPr>
              <w:t>日</w:t>
            </w:r>
          </w:p>
        </w:tc>
        <w:tc>
          <w:tcPr>
            <w:tcW w:w="3360" w:type="dxa"/>
            <w:shd w:val="clear" w:color="auto" w:fill="auto"/>
            <w:vAlign w:val="bottom"/>
          </w:tcPr>
          <w:p>
            <w:pPr>
              <w:spacing w:line="360" w:lineRule="auto"/>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sectPr>
          <w:pgSz w:w="11900" w:h="16838"/>
          <w:pgMar w:top="1440" w:right="1440" w:bottom="456" w:left="1440" w:header="0" w:footer="0" w:gutter="0"/>
          <w:pgNumType w:fmt="numberInDash"/>
          <w:cols w:equalWidth="0" w:num="1">
            <w:col w:w="9026"/>
          </w:cols>
          <w:docGrid w:linePitch="360" w:charSpace="0"/>
        </w:sectPr>
      </w:pPr>
    </w:p>
    <w:p>
      <w:pPr>
        <w:spacing w:line="360" w:lineRule="auto"/>
        <w:ind w:left="360"/>
        <w:rPr>
          <w:rFonts w:asciiTheme="minorEastAsia" w:hAnsiTheme="minorEastAsia" w:eastAsiaTheme="minorEastAsia"/>
          <w:sz w:val="24"/>
          <w:szCs w:val="24"/>
        </w:rPr>
      </w:pPr>
      <w:bookmarkStart w:id="8" w:name="page40"/>
      <w:bookmarkEnd w:id="8"/>
      <w:r>
        <w:rPr>
          <w:rFonts w:asciiTheme="minorEastAsia" w:hAnsiTheme="minorEastAsia" w:eastAsiaTheme="minorEastAsia"/>
          <w:sz w:val="24"/>
          <w:szCs w:val="24"/>
        </w:rPr>
        <w:t>附件1</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注册号：________________________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注册地址：______________________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r>
        <w:rPr>
          <w:rFonts w:asciiTheme="minorEastAsia" w:hAnsiTheme="minorEastAsia" w:eastAsiaTheme="minorEastAsia"/>
          <w:sz w:val="24"/>
          <w:szCs w:val="24"/>
        </w:rPr>
        <w:t>_________</w:t>
      </w:r>
      <w:r>
        <w:rPr>
          <w:rFonts w:hint="eastAsia" w:asciiTheme="minorEastAsia" w:hAnsiTheme="minorEastAsia" w:eastAsiaTheme="minorEastAsia"/>
          <w:sz w:val="24"/>
          <w:szCs w:val="24"/>
        </w:rPr>
        <w:t>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经营期限：______________________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经营范围：</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主营：________________________   </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兼营：________________________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姓名：___________性别：_____年龄：_______系____________________________（投标人名称）的法定代表人。</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特此证明。</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法定代表人身份证明(法定代表人参加投标)</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0288" behindDoc="1" locked="0" layoutInCell="1" allowOverlap="1">
            <wp:simplePos x="0" y="0"/>
            <wp:positionH relativeFrom="column">
              <wp:posOffset>624840</wp:posOffset>
            </wp:positionH>
            <wp:positionV relativeFrom="paragraph">
              <wp:posOffset>419735</wp:posOffset>
            </wp:positionV>
            <wp:extent cx="4481195" cy="1816735"/>
            <wp:effectExtent l="0" t="0" r="14605" b="1206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81195" cy="1816735"/>
                    </a:xfrm>
                    <a:prstGeom prst="rect">
                      <a:avLst/>
                    </a:prstGeom>
                    <a:noFill/>
                  </pic:spPr>
                </pic:pic>
              </a:graphicData>
            </a:graphic>
          </wp:anchor>
        </w:drawing>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p>
    <w:p>
      <w:pPr>
        <w:spacing w:line="360" w:lineRule="auto"/>
        <w:ind w:left="356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p>
    <w:p>
      <w:pPr>
        <w:spacing w:line="360" w:lineRule="auto"/>
        <w:rPr>
          <w:rFonts w:asciiTheme="minorEastAsia" w:hAnsiTheme="minorEastAsia" w:eastAsiaTheme="minorEastAsia"/>
          <w:sz w:val="24"/>
          <w:szCs w:val="24"/>
        </w:rPr>
      </w:pPr>
    </w:p>
    <w:p>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spacing w:line="360" w:lineRule="auto"/>
        <w:ind w:left="1050" w:leftChars="5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w:t>
      </w:r>
    </w:p>
    <w:p>
      <w:pPr>
        <w:spacing w:line="360" w:lineRule="auto"/>
        <w:ind w:left="1050" w:leftChars="500"/>
        <w:rPr>
          <w:rFonts w:asciiTheme="minorEastAsia" w:hAnsiTheme="minorEastAsia" w:eastAsiaTheme="minorEastAsia"/>
          <w:sz w:val="24"/>
          <w:szCs w:val="24"/>
        </w:rPr>
        <w:sectPr>
          <w:pgSz w:w="11900" w:h="16838"/>
          <w:pgMar w:top="1440" w:right="1440" w:bottom="456" w:left="1440" w:header="0" w:footer="0" w:gutter="0"/>
          <w:pgNumType w:fmt="numberInDash"/>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年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p>
    <w:p>
      <w:pPr>
        <w:spacing w:line="360" w:lineRule="auto"/>
        <w:ind w:left="360"/>
        <w:rPr>
          <w:rFonts w:asciiTheme="minorEastAsia" w:hAnsiTheme="minorEastAsia" w:eastAsiaTheme="minorEastAsia"/>
          <w:sz w:val="24"/>
          <w:szCs w:val="24"/>
        </w:rPr>
      </w:pPr>
      <w:bookmarkStart w:id="9" w:name="page41"/>
      <w:bookmarkEnd w:id="9"/>
      <w:r>
        <w:rPr>
          <w:rFonts w:asciiTheme="minorEastAsia" w:hAnsiTheme="minorEastAsia" w:eastAsiaTheme="minorEastAsia"/>
          <w:sz w:val="24"/>
          <w:szCs w:val="24"/>
        </w:rPr>
        <w:t>附件 2</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__________________（发包人名称）：</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本授权声明：__________________（投标人名称）__________________（法定代表人姓名、职务）授权__________________（被授权人姓名、职务）为我方 “__________________” 项目（招标文件编号）投标活动的合法代表，以我方名义全权处理该项目有关投标、签订合同以及执行合同等一切事宜。</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pPr>
        <w:spacing w:line="360" w:lineRule="auto"/>
        <w:ind w:firstLine="480" w:firstLineChars="200"/>
        <w:rPr>
          <w:rFonts w:asciiTheme="minorEastAsia" w:hAnsiTheme="minorEastAsia" w:eastAsiaTheme="minorEastAsia"/>
          <w:sz w:val="24"/>
          <w:szCs w:val="24"/>
        </w:rPr>
      </w:pPr>
    </w:p>
    <w:p>
      <w:pPr>
        <w:spacing w:line="360" w:lineRule="auto"/>
        <w:ind w:right="-13"/>
        <w:jc w:val="center"/>
        <w:rPr>
          <w:rFonts w:asciiTheme="minorEastAsia" w:hAnsiTheme="minorEastAsia" w:eastAsiaTheme="minorEastAsia"/>
          <w:b/>
          <w:sz w:val="24"/>
          <w:szCs w:val="24"/>
        </w:rPr>
      </w:pPr>
      <w:r>
        <w:rPr>
          <w:rFonts w:asciiTheme="minorEastAsia" w:hAnsiTheme="minorEastAsia" w:eastAsiaTheme="minorEastAsia"/>
          <w:b/>
          <w:sz w:val="24"/>
          <w:szCs w:val="24"/>
        </w:rPr>
        <w:t>法定代表人授权书(委托代理人参加投标)</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61312" behindDoc="1" locked="0" layoutInCell="1" allowOverlap="1">
            <wp:simplePos x="0" y="0"/>
            <wp:positionH relativeFrom="column">
              <wp:posOffset>-304800</wp:posOffset>
            </wp:positionH>
            <wp:positionV relativeFrom="paragraph">
              <wp:posOffset>92710</wp:posOffset>
            </wp:positionV>
            <wp:extent cx="6451600" cy="1819275"/>
            <wp:effectExtent l="0" t="0" r="6350" b="952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451721" cy="1819275"/>
                    </a:xfrm>
                    <a:prstGeom prst="rect">
                      <a:avLst/>
                    </a:prstGeom>
                    <a:noFill/>
                  </pic:spPr>
                </pic:pic>
              </a:graphicData>
            </a:graphic>
          </wp:anchor>
        </w:drawing>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tabs>
          <w:tab w:val="left" w:pos="610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法定代表人身份证</w:t>
      </w:r>
      <w:r>
        <w:rPr>
          <w:rFonts w:asciiTheme="minorEastAsia" w:hAnsiTheme="minorEastAsia" w:eastAsiaTheme="minorEastAsia"/>
          <w:sz w:val="24"/>
          <w:szCs w:val="24"/>
        </w:rPr>
        <w:tab/>
      </w:r>
      <w:r>
        <w:rPr>
          <w:rFonts w:asciiTheme="minorEastAsia" w:hAnsiTheme="minorEastAsia" w:eastAsiaTheme="minorEastAsia"/>
          <w:b/>
          <w:sz w:val="24"/>
          <w:szCs w:val="24"/>
        </w:rPr>
        <w:t>委托代理人身份证</w:t>
      </w:r>
    </w:p>
    <w:p>
      <w:pPr>
        <w:tabs>
          <w:tab w:val="left" w:pos="6220"/>
        </w:tabs>
        <w:spacing w:line="360" w:lineRule="auto"/>
        <w:ind w:left="1620"/>
        <w:rPr>
          <w:rFonts w:asciiTheme="minorEastAsia" w:hAnsiTheme="minorEastAsia" w:eastAsiaTheme="minorEastAsia"/>
          <w:b/>
          <w:sz w:val="24"/>
          <w:szCs w:val="24"/>
        </w:rPr>
      </w:pPr>
      <w:r>
        <w:rPr>
          <w:rFonts w:asciiTheme="minorEastAsia" w:hAnsiTheme="minorEastAsia" w:eastAsiaTheme="minorEastAsia"/>
          <w:b/>
          <w:sz w:val="24"/>
          <w:szCs w:val="24"/>
        </w:rPr>
        <w:t>复印件（正反面）</w:t>
      </w:r>
      <w:r>
        <w:rPr>
          <w:rFonts w:asciiTheme="minorEastAsia" w:hAnsiTheme="minorEastAsia" w:eastAsiaTheme="minorEastAsia"/>
          <w:sz w:val="24"/>
          <w:szCs w:val="24"/>
        </w:rPr>
        <w:tab/>
      </w:r>
      <w:r>
        <w:rPr>
          <w:rFonts w:asciiTheme="minorEastAsia" w:hAnsiTheme="minorEastAsia" w:eastAsiaTheme="minorEastAsia"/>
          <w:b/>
          <w:sz w:val="24"/>
          <w:szCs w:val="24"/>
        </w:rPr>
        <w:t>复印件（正反面）</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法定代表人（签字）：</w:t>
      </w:r>
    </w:p>
    <w:p>
      <w:pPr>
        <w:spacing w:line="360" w:lineRule="auto"/>
        <w:ind w:left="840"/>
        <w:rPr>
          <w:rFonts w:asciiTheme="minorEastAsia" w:hAnsiTheme="minorEastAsia" w:eastAsiaTheme="minorEastAsia"/>
          <w:sz w:val="24"/>
          <w:szCs w:val="24"/>
        </w:rPr>
      </w:pPr>
      <w:r>
        <w:rPr>
          <w:rFonts w:asciiTheme="minorEastAsia" w:hAnsiTheme="minorEastAsia" w:eastAsiaTheme="minorEastAsia"/>
          <w:sz w:val="24"/>
          <w:szCs w:val="24"/>
        </w:rPr>
        <w:t>委托代理人（签字）：</w:t>
      </w:r>
    </w:p>
    <w:p>
      <w:pPr>
        <w:spacing w:line="360" w:lineRule="auto"/>
        <w:ind w:left="840"/>
        <w:rPr>
          <w:rFonts w:asciiTheme="minorEastAsia" w:hAnsiTheme="minorEastAsia" w:eastAsiaTheme="minorEastAsia"/>
          <w:sz w:val="24"/>
          <w:szCs w:val="24"/>
        </w:rPr>
        <w:sectPr>
          <w:pgSz w:w="11900" w:h="16838"/>
          <w:pgMar w:top="1440" w:right="1440" w:bottom="456" w:left="1440" w:header="0" w:footer="0" w:gutter="0"/>
          <w:pgNumType w:fmt="numberInDash"/>
          <w:cols w:equalWidth="0" w:num="1">
            <w:col w:w="9026"/>
          </w:cols>
          <w:docGrid w:linePitch="360" w:charSpace="0"/>
        </w:sectPr>
      </w:pP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期：__________年</w:t>
      </w:r>
      <w:r>
        <w:rPr>
          <w:rFonts w:asciiTheme="minorEastAsia" w:hAnsiTheme="minorEastAsia" w:eastAsiaTheme="minorEastAsia"/>
          <w:sz w:val="24"/>
          <w:szCs w:val="24"/>
        </w:rPr>
        <w:t>________</w:t>
      </w:r>
      <w:r>
        <w:rPr>
          <w:rFonts w:hint="eastAsia" w:asciiTheme="minorEastAsia" w:hAnsiTheme="minorEastAsia" w:eastAsiaTheme="minorEastAsia"/>
          <w:sz w:val="24"/>
          <w:szCs w:val="24"/>
        </w:rPr>
        <w:t>月</w:t>
      </w:r>
      <w:r>
        <w:rPr>
          <w:rFonts w:asciiTheme="minorEastAsia" w:hAnsiTheme="minorEastAsia" w:eastAsiaTheme="minorEastAsia"/>
          <w:sz w:val="24"/>
          <w:szCs w:val="24"/>
        </w:rPr>
        <w:t>_______</w:t>
      </w:r>
      <w:r>
        <w:rPr>
          <w:rFonts w:hint="eastAsia" w:asciiTheme="minorEastAsia" w:hAnsiTheme="minorEastAsia" w:eastAsiaTheme="minorEastAsia"/>
          <w:sz w:val="24"/>
          <w:szCs w:val="24"/>
        </w:rPr>
        <w:t>日</w:t>
      </w:r>
    </w:p>
    <w:p>
      <w:pPr>
        <w:spacing w:line="360" w:lineRule="auto"/>
        <w:ind w:right="6"/>
        <w:jc w:val="center"/>
        <w:rPr>
          <w:rFonts w:asciiTheme="minorEastAsia" w:hAnsiTheme="minorEastAsia" w:eastAsiaTheme="minorEastAsia"/>
          <w:sz w:val="24"/>
          <w:szCs w:val="24"/>
        </w:rPr>
      </w:pPr>
      <w:bookmarkStart w:id="10" w:name="page42"/>
      <w:bookmarkEnd w:id="10"/>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w:t>
      </w:r>
      <w:r>
        <w:rPr>
          <w:rFonts w:hint="eastAsia" w:asciiTheme="minorEastAsia" w:hAnsiTheme="minorEastAsia" w:eastAsiaTheme="minorEastAsia"/>
          <w:b/>
          <w:sz w:val="24"/>
          <w:szCs w:val="24"/>
        </w:rPr>
        <w:t>近三年</w:t>
      </w:r>
      <w:r>
        <w:rPr>
          <w:rFonts w:asciiTheme="minorEastAsia" w:hAnsiTheme="minorEastAsia" w:eastAsiaTheme="minorEastAsia"/>
          <w:b/>
          <w:sz w:val="24"/>
          <w:szCs w:val="24"/>
        </w:rPr>
        <w:t>类似项目业绩一览表</w:t>
      </w:r>
    </w:p>
    <w:tbl>
      <w:tblPr>
        <w:tblStyle w:val="8"/>
        <w:tblW w:w="848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990"/>
        <w:gridCol w:w="1258"/>
        <w:gridCol w:w="1061"/>
        <w:gridCol w:w="1223"/>
        <w:gridCol w:w="140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760" w:type="dxa"/>
            <w:shd w:val="clear" w:color="auto" w:fill="auto"/>
          </w:tcPr>
          <w:p>
            <w:pPr>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990" w:type="dxa"/>
            <w:shd w:val="clear" w:color="auto" w:fill="auto"/>
          </w:tcPr>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用户单位</w:t>
            </w:r>
            <w:r>
              <w:rPr>
                <w:rFonts w:asciiTheme="minorEastAsia" w:hAnsiTheme="minorEastAsia" w:eastAsiaTheme="minorEastAsia"/>
                <w:sz w:val="24"/>
                <w:szCs w:val="24"/>
              </w:rPr>
              <w:t>名称</w:t>
            </w:r>
          </w:p>
        </w:tc>
        <w:tc>
          <w:tcPr>
            <w:tcW w:w="1258" w:type="dxa"/>
            <w:shd w:val="clear" w:color="auto" w:fill="auto"/>
          </w:tcPr>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061" w:type="dxa"/>
            <w:shd w:val="clear" w:color="auto" w:fill="auto"/>
          </w:tcPr>
          <w:p>
            <w:pPr>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检测内容</w:t>
            </w:r>
          </w:p>
        </w:tc>
        <w:tc>
          <w:tcPr>
            <w:tcW w:w="1223" w:type="dxa"/>
            <w:shd w:val="clear" w:color="auto" w:fill="auto"/>
          </w:tcPr>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实施</w:t>
            </w:r>
            <w:r>
              <w:rPr>
                <w:rFonts w:asciiTheme="minorEastAsia" w:hAnsiTheme="minorEastAsia" w:eastAsiaTheme="minorEastAsia"/>
                <w:sz w:val="24"/>
                <w:szCs w:val="24"/>
              </w:rPr>
              <w:t>地点</w:t>
            </w:r>
          </w:p>
        </w:tc>
        <w:tc>
          <w:tcPr>
            <w:tcW w:w="1408" w:type="dxa"/>
            <w:shd w:val="clear" w:color="auto" w:fill="auto"/>
          </w:tcPr>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w:t>
            </w:r>
            <w:r>
              <w:rPr>
                <w:rFonts w:asciiTheme="minorEastAsia" w:hAnsiTheme="minorEastAsia" w:eastAsiaTheme="minorEastAsia"/>
                <w:sz w:val="24"/>
                <w:szCs w:val="24"/>
              </w:rPr>
              <w:t>起止</w:t>
            </w:r>
            <w:r>
              <w:rPr>
                <w:rFonts w:hint="eastAsia" w:asciiTheme="minorEastAsia" w:hAnsiTheme="minorEastAsia" w:eastAsiaTheme="minorEastAsia"/>
                <w:sz w:val="24"/>
                <w:szCs w:val="24"/>
              </w:rPr>
              <w:t>时间</w:t>
            </w:r>
          </w:p>
        </w:tc>
        <w:tc>
          <w:tcPr>
            <w:tcW w:w="1789" w:type="dxa"/>
            <w:shd w:val="clear" w:color="auto" w:fill="auto"/>
          </w:tcPr>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w:t>
            </w:r>
            <w:r>
              <w:rPr>
                <w:rFonts w:asciiTheme="minorEastAsia" w:hAnsiTheme="minorEastAsia" w:eastAsiaTheme="minorEastAsia"/>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90" w:type="dxa"/>
            <w:shd w:val="clear" w:color="auto" w:fill="auto"/>
            <w:vAlign w:val="bottom"/>
          </w:tcPr>
          <w:p>
            <w:pPr>
              <w:spacing w:line="360" w:lineRule="auto"/>
              <w:rPr>
                <w:rFonts w:asciiTheme="minorEastAsia" w:hAnsiTheme="minorEastAsia" w:eastAsiaTheme="minorEastAsia"/>
                <w:sz w:val="24"/>
                <w:szCs w:val="24"/>
              </w:rPr>
            </w:pPr>
          </w:p>
        </w:tc>
        <w:tc>
          <w:tcPr>
            <w:tcW w:w="1258" w:type="dxa"/>
            <w:shd w:val="clear" w:color="auto" w:fill="auto"/>
            <w:vAlign w:val="bottom"/>
          </w:tcPr>
          <w:p>
            <w:pPr>
              <w:spacing w:line="360" w:lineRule="auto"/>
              <w:rPr>
                <w:rFonts w:asciiTheme="minorEastAsia" w:hAnsiTheme="minorEastAsia" w:eastAsiaTheme="minorEastAsia"/>
                <w:sz w:val="24"/>
                <w:szCs w:val="24"/>
              </w:rPr>
            </w:pPr>
          </w:p>
        </w:tc>
        <w:tc>
          <w:tcPr>
            <w:tcW w:w="1061" w:type="dxa"/>
            <w:shd w:val="clear" w:color="auto" w:fill="auto"/>
            <w:vAlign w:val="bottom"/>
          </w:tcPr>
          <w:p>
            <w:pPr>
              <w:spacing w:line="360" w:lineRule="auto"/>
              <w:rPr>
                <w:rFonts w:asciiTheme="minorEastAsia" w:hAnsiTheme="minorEastAsia" w:eastAsiaTheme="minorEastAsia"/>
                <w:sz w:val="24"/>
                <w:szCs w:val="24"/>
              </w:rPr>
            </w:pPr>
          </w:p>
        </w:tc>
        <w:tc>
          <w:tcPr>
            <w:tcW w:w="1223" w:type="dxa"/>
            <w:shd w:val="clear" w:color="auto" w:fill="auto"/>
            <w:vAlign w:val="bottom"/>
          </w:tcPr>
          <w:p>
            <w:pPr>
              <w:spacing w:line="360" w:lineRule="auto"/>
              <w:rPr>
                <w:rFonts w:asciiTheme="minorEastAsia" w:hAnsiTheme="minorEastAsia" w:eastAsiaTheme="minorEastAsia"/>
                <w:sz w:val="24"/>
                <w:szCs w:val="24"/>
              </w:rPr>
            </w:pPr>
          </w:p>
        </w:tc>
        <w:tc>
          <w:tcPr>
            <w:tcW w:w="1408" w:type="dxa"/>
            <w:shd w:val="clear" w:color="auto" w:fill="auto"/>
            <w:vAlign w:val="bottom"/>
          </w:tcPr>
          <w:p>
            <w:pPr>
              <w:spacing w:line="360" w:lineRule="auto"/>
              <w:rPr>
                <w:rFonts w:asciiTheme="minorEastAsia" w:hAnsiTheme="minorEastAsia" w:eastAsiaTheme="minorEastAsia"/>
                <w:sz w:val="24"/>
                <w:szCs w:val="24"/>
              </w:rPr>
            </w:pPr>
          </w:p>
        </w:tc>
        <w:tc>
          <w:tcPr>
            <w:tcW w:w="1789"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90" w:type="dxa"/>
            <w:shd w:val="clear" w:color="auto" w:fill="auto"/>
            <w:vAlign w:val="bottom"/>
          </w:tcPr>
          <w:p>
            <w:pPr>
              <w:spacing w:line="360" w:lineRule="auto"/>
              <w:rPr>
                <w:rFonts w:asciiTheme="minorEastAsia" w:hAnsiTheme="minorEastAsia" w:eastAsiaTheme="minorEastAsia"/>
                <w:sz w:val="24"/>
                <w:szCs w:val="24"/>
              </w:rPr>
            </w:pPr>
          </w:p>
        </w:tc>
        <w:tc>
          <w:tcPr>
            <w:tcW w:w="1258" w:type="dxa"/>
            <w:shd w:val="clear" w:color="auto" w:fill="auto"/>
            <w:vAlign w:val="bottom"/>
          </w:tcPr>
          <w:p>
            <w:pPr>
              <w:spacing w:line="360" w:lineRule="auto"/>
              <w:rPr>
                <w:rFonts w:asciiTheme="minorEastAsia" w:hAnsiTheme="minorEastAsia" w:eastAsiaTheme="minorEastAsia"/>
                <w:sz w:val="24"/>
                <w:szCs w:val="24"/>
              </w:rPr>
            </w:pPr>
          </w:p>
        </w:tc>
        <w:tc>
          <w:tcPr>
            <w:tcW w:w="1061" w:type="dxa"/>
            <w:shd w:val="clear" w:color="auto" w:fill="auto"/>
            <w:vAlign w:val="bottom"/>
          </w:tcPr>
          <w:p>
            <w:pPr>
              <w:spacing w:line="360" w:lineRule="auto"/>
              <w:rPr>
                <w:rFonts w:asciiTheme="minorEastAsia" w:hAnsiTheme="minorEastAsia" w:eastAsiaTheme="minorEastAsia"/>
                <w:sz w:val="24"/>
                <w:szCs w:val="24"/>
              </w:rPr>
            </w:pPr>
          </w:p>
        </w:tc>
        <w:tc>
          <w:tcPr>
            <w:tcW w:w="1223" w:type="dxa"/>
            <w:shd w:val="clear" w:color="auto" w:fill="auto"/>
            <w:vAlign w:val="bottom"/>
          </w:tcPr>
          <w:p>
            <w:pPr>
              <w:spacing w:line="360" w:lineRule="auto"/>
              <w:rPr>
                <w:rFonts w:asciiTheme="minorEastAsia" w:hAnsiTheme="minorEastAsia" w:eastAsiaTheme="minorEastAsia"/>
                <w:sz w:val="24"/>
                <w:szCs w:val="24"/>
              </w:rPr>
            </w:pPr>
          </w:p>
        </w:tc>
        <w:tc>
          <w:tcPr>
            <w:tcW w:w="1408" w:type="dxa"/>
            <w:shd w:val="clear" w:color="auto" w:fill="auto"/>
            <w:vAlign w:val="bottom"/>
          </w:tcPr>
          <w:p>
            <w:pPr>
              <w:spacing w:line="360" w:lineRule="auto"/>
              <w:rPr>
                <w:rFonts w:asciiTheme="minorEastAsia" w:hAnsiTheme="minorEastAsia" w:eastAsiaTheme="minorEastAsia"/>
                <w:sz w:val="24"/>
                <w:szCs w:val="24"/>
              </w:rPr>
            </w:pPr>
          </w:p>
        </w:tc>
        <w:tc>
          <w:tcPr>
            <w:tcW w:w="1789"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90" w:type="dxa"/>
            <w:shd w:val="clear" w:color="auto" w:fill="auto"/>
            <w:vAlign w:val="bottom"/>
          </w:tcPr>
          <w:p>
            <w:pPr>
              <w:spacing w:line="360" w:lineRule="auto"/>
              <w:rPr>
                <w:rFonts w:asciiTheme="minorEastAsia" w:hAnsiTheme="minorEastAsia" w:eastAsiaTheme="minorEastAsia"/>
                <w:sz w:val="24"/>
                <w:szCs w:val="24"/>
              </w:rPr>
            </w:pPr>
          </w:p>
        </w:tc>
        <w:tc>
          <w:tcPr>
            <w:tcW w:w="1258" w:type="dxa"/>
            <w:shd w:val="clear" w:color="auto" w:fill="auto"/>
            <w:vAlign w:val="bottom"/>
          </w:tcPr>
          <w:p>
            <w:pPr>
              <w:spacing w:line="360" w:lineRule="auto"/>
              <w:rPr>
                <w:rFonts w:asciiTheme="minorEastAsia" w:hAnsiTheme="minorEastAsia" w:eastAsiaTheme="minorEastAsia"/>
                <w:sz w:val="24"/>
                <w:szCs w:val="24"/>
              </w:rPr>
            </w:pPr>
          </w:p>
        </w:tc>
        <w:tc>
          <w:tcPr>
            <w:tcW w:w="1061" w:type="dxa"/>
            <w:shd w:val="clear" w:color="auto" w:fill="auto"/>
            <w:vAlign w:val="bottom"/>
          </w:tcPr>
          <w:p>
            <w:pPr>
              <w:spacing w:line="360" w:lineRule="auto"/>
              <w:rPr>
                <w:rFonts w:asciiTheme="minorEastAsia" w:hAnsiTheme="minorEastAsia" w:eastAsiaTheme="minorEastAsia"/>
                <w:sz w:val="24"/>
                <w:szCs w:val="24"/>
              </w:rPr>
            </w:pPr>
          </w:p>
        </w:tc>
        <w:tc>
          <w:tcPr>
            <w:tcW w:w="1223" w:type="dxa"/>
            <w:shd w:val="clear" w:color="auto" w:fill="auto"/>
            <w:vAlign w:val="bottom"/>
          </w:tcPr>
          <w:p>
            <w:pPr>
              <w:spacing w:line="360" w:lineRule="auto"/>
              <w:rPr>
                <w:rFonts w:asciiTheme="minorEastAsia" w:hAnsiTheme="minorEastAsia" w:eastAsiaTheme="minorEastAsia"/>
                <w:sz w:val="24"/>
                <w:szCs w:val="24"/>
              </w:rPr>
            </w:pPr>
          </w:p>
        </w:tc>
        <w:tc>
          <w:tcPr>
            <w:tcW w:w="1408" w:type="dxa"/>
            <w:shd w:val="clear" w:color="auto" w:fill="auto"/>
            <w:vAlign w:val="bottom"/>
          </w:tcPr>
          <w:p>
            <w:pPr>
              <w:spacing w:line="360" w:lineRule="auto"/>
              <w:rPr>
                <w:rFonts w:asciiTheme="minorEastAsia" w:hAnsiTheme="minorEastAsia" w:eastAsiaTheme="minorEastAsia"/>
                <w:sz w:val="24"/>
                <w:szCs w:val="24"/>
              </w:rPr>
            </w:pPr>
          </w:p>
        </w:tc>
        <w:tc>
          <w:tcPr>
            <w:tcW w:w="1789"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90" w:type="dxa"/>
            <w:shd w:val="clear" w:color="auto" w:fill="auto"/>
            <w:vAlign w:val="bottom"/>
          </w:tcPr>
          <w:p>
            <w:pPr>
              <w:spacing w:line="360" w:lineRule="auto"/>
              <w:rPr>
                <w:rFonts w:asciiTheme="minorEastAsia" w:hAnsiTheme="minorEastAsia" w:eastAsiaTheme="minorEastAsia"/>
                <w:sz w:val="24"/>
                <w:szCs w:val="24"/>
              </w:rPr>
            </w:pPr>
          </w:p>
        </w:tc>
        <w:tc>
          <w:tcPr>
            <w:tcW w:w="1258" w:type="dxa"/>
            <w:shd w:val="clear" w:color="auto" w:fill="auto"/>
            <w:vAlign w:val="bottom"/>
          </w:tcPr>
          <w:p>
            <w:pPr>
              <w:spacing w:line="360" w:lineRule="auto"/>
              <w:rPr>
                <w:rFonts w:asciiTheme="minorEastAsia" w:hAnsiTheme="minorEastAsia" w:eastAsiaTheme="minorEastAsia"/>
                <w:sz w:val="24"/>
                <w:szCs w:val="24"/>
              </w:rPr>
            </w:pPr>
          </w:p>
        </w:tc>
        <w:tc>
          <w:tcPr>
            <w:tcW w:w="1061" w:type="dxa"/>
            <w:shd w:val="clear" w:color="auto" w:fill="auto"/>
            <w:vAlign w:val="bottom"/>
          </w:tcPr>
          <w:p>
            <w:pPr>
              <w:spacing w:line="360" w:lineRule="auto"/>
              <w:rPr>
                <w:rFonts w:asciiTheme="minorEastAsia" w:hAnsiTheme="minorEastAsia" w:eastAsiaTheme="minorEastAsia"/>
                <w:sz w:val="24"/>
                <w:szCs w:val="24"/>
              </w:rPr>
            </w:pPr>
          </w:p>
        </w:tc>
        <w:tc>
          <w:tcPr>
            <w:tcW w:w="1223" w:type="dxa"/>
            <w:shd w:val="clear" w:color="auto" w:fill="auto"/>
            <w:vAlign w:val="bottom"/>
          </w:tcPr>
          <w:p>
            <w:pPr>
              <w:spacing w:line="360" w:lineRule="auto"/>
              <w:rPr>
                <w:rFonts w:asciiTheme="minorEastAsia" w:hAnsiTheme="minorEastAsia" w:eastAsiaTheme="minorEastAsia"/>
                <w:sz w:val="24"/>
                <w:szCs w:val="24"/>
              </w:rPr>
            </w:pPr>
          </w:p>
        </w:tc>
        <w:tc>
          <w:tcPr>
            <w:tcW w:w="1408" w:type="dxa"/>
            <w:shd w:val="clear" w:color="auto" w:fill="auto"/>
            <w:vAlign w:val="bottom"/>
          </w:tcPr>
          <w:p>
            <w:pPr>
              <w:spacing w:line="360" w:lineRule="auto"/>
              <w:rPr>
                <w:rFonts w:asciiTheme="minorEastAsia" w:hAnsiTheme="minorEastAsia" w:eastAsiaTheme="minorEastAsia"/>
                <w:sz w:val="24"/>
                <w:szCs w:val="24"/>
              </w:rPr>
            </w:pPr>
          </w:p>
        </w:tc>
        <w:tc>
          <w:tcPr>
            <w:tcW w:w="1789"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90" w:type="dxa"/>
            <w:shd w:val="clear" w:color="auto" w:fill="auto"/>
            <w:vAlign w:val="bottom"/>
          </w:tcPr>
          <w:p>
            <w:pPr>
              <w:spacing w:line="360" w:lineRule="auto"/>
              <w:rPr>
                <w:rFonts w:asciiTheme="minorEastAsia" w:hAnsiTheme="minorEastAsia" w:eastAsiaTheme="minorEastAsia"/>
                <w:sz w:val="24"/>
                <w:szCs w:val="24"/>
              </w:rPr>
            </w:pPr>
          </w:p>
        </w:tc>
        <w:tc>
          <w:tcPr>
            <w:tcW w:w="1258" w:type="dxa"/>
            <w:shd w:val="clear" w:color="auto" w:fill="auto"/>
            <w:vAlign w:val="bottom"/>
          </w:tcPr>
          <w:p>
            <w:pPr>
              <w:spacing w:line="360" w:lineRule="auto"/>
              <w:rPr>
                <w:rFonts w:asciiTheme="minorEastAsia" w:hAnsiTheme="minorEastAsia" w:eastAsiaTheme="minorEastAsia"/>
                <w:sz w:val="24"/>
                <w:szCs w:val="24"/>
              </w:rPr>
            </w:pPr>
          </w:p>
        </w:tc>
        <w:tc>
          <w:tcPr>
            <w:tcW w:w="1061" w:type="dxa"/>
            <w:shd w:val="clear" w:color="auto" w:fill="auto"/>
            <w:vAlign w:val="bottom"/>
          </w:tcPr>
          <w:p>
            <w:pPr>
              <w:spacing w:line="360" w:lineRule="auto"/>
              <w:rPr>
                <w:rFonts w:asciiTheme="minorEastAsia" w:hAnsiTheme="minorEastAsia" w:eastAsiaTheme="minorEastAsia"/>
                <w:sz w:val="24"/>
                <w:szCs w:val="24"/>
              </w:rPr>
            </w:pPr>
          </w:p>
        </w:tc>
        <w:tc>
          <w:tcPr>
            <w:tcW w:w="1223" w:type="dxa"/>
            <w:shd w:val="clear" w:color="auto" w:fill="auto"/>
            <w:vAlign w:val="bottom"/>
          </w:tcPr>
          <w:p>
            <w:pPr>
              <w:spacing w:line="360" w:lineRule="auto"/>
              <w:rPr>
                <w:rFonts w:asciiTheme="minorEastAsia" w:hAnsiTheme="minorEastAsia" w:eastAsiaTheme="minorEastAsia"/>
                <w:sz w:val="24"/>
                <w:szCs w:val="24"/>
              </w:rPr>
            </w:pPr>
          </w:p>
        </w:tc>
        <w:tc>
          <w:tcPr>
            <w:tcW w:w="1408" w:type="dxa"/>
            <w:shd w:val="clear" w:color="auto" w:fill="auto"/>
            <w:vAlign w:val="bottom"/>
          </w:tcPr>
          <w:p>
            <w:pPr>
              <w:spacing w:line="360" w:lineRule="auto"/>
              <w:rPr>
                <w:rFonts w:asciiTheme="minorEastAsia" w:hAnsiTheme="minorEastAsia" w:eastAsiaTheme="minorEastAsia"/>
                <w:sz w:val="24"/>
                <w:szCs w:val="24"/>
              </w:rPr>
            </w:pPr>
          </w:p>
        </w:tc>
        <w:tc>
          <w:tcPr>
            <w:tcW w:w="1789"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90" w:type="dxa"/>
            <w:shd w:val="clear" w:color="auto" w:fill="auto"/>
            <w:vAlign w:val="bottom"/>
          </w:tcPr>
          <w:p>
            <w:pPr>
              <w:spacing w:line="360" w:lineRule="auto"/>
              <w:rPr>
                <w:rFonts w:asciiTheme="minorEastAsia" w:hAnsiTheme="minorEastAsia" w:eastAsiaTheme="minorEastAsia"/>
                <w:sz w:val="24"/>
                <w:szCs w:val="24"/>
              </w:rPr>
            </w:pPr>
          </w:p>
        </w:tc>
        <w:tc>
          <w:tcPr>
            <w:tcW w:w="1258" w:type="dxa"/>
            <w:shd w:val="clear" w:color="auto" w:fill="auto"/>
            <w:vAlign w:val="bottom"/>
          </w:tcPr>
          <w:p>
            <w:pPr>
              <w:spacing w:line="360" w:lineRule="auto"/>
              <w:rPr>
                <w:rFonts w:asciiTheme="minorEastAsia" w:hAnsiTheme="minorEastAsia" w:eastAsiaTheme="minorEastAsia"/>
                <w:sz w:val="24"/>
                <w:szCs w:val="24"/>
              </w:rPr>
            </w:pPr>
          </w:p>
        </w:tc>
        <w:tc>
          <w:tcPr>
            <w:tcW w:w="1061" w:type="dxa"/>
            <w:shd w:val="clear" w:color="auto" w:fill="auto"/>
            <w:vAlign w:val="bottom"/>
          </w:tcPr>
          <w:p>
            <w:pPr>
              <w:spacing w:line="360" w:lineRule="auto"/>
              <w:rPr>
                <w:rFonts w:asciiTheme="minorEastAsia" w:hAnsiTheme="minorEastAsia" w:eastAsiaTheme="minorEastAsia"/>
                <w:sz w:val="24"/>
                <w:szCs w:val="24"/>
              </w:rPr>
            </w:pPr>
          </w:p>
        </w:tc>
        <w:tc>
          <w:tcPr>
            <w:tcW w:w="1223" w:type="dxa"/>
            <w:shd w:val="clear" w:color="auto" w:fill="auto"/>
            <w:vAlign w:val="bottom"/>
          </w:tcPr>
          <w:p>
            <w:pPr>
              <w:spacing w:line="360" w:lineRule="auto"/>
              <w:rPr>
                <w:rFonts w:asciiTheme="minorEastAsia" w:hAnsiTheme="minorEastAsia" w:eastAsiaTheme="minorEastAsia"/>
                <w:sz w:val="24"/>
                <w:szCs w:val="24"/>
              </w:rPr>
            </w:pPr>
          </w:p>
        </w:tc>
        <w:tc>
          <w:tcPr>
            <w:tcW w:w="1408" w:type="dxa"/>
            <w:shd w:val="clear" w:color="auto" w:fill="auto"/>
            <w:vAlign w:val="bottom"/>
          </w:tcPr>
          <w:p>
            <w:pPr>
              <w:spacing w:line="360" w:lineRule="auto"/>
              <w:rPr>
                <w:rFonts w:asciiTheme="minorEastAsia" w:hAnsiTheme="minorEastAsia" w:eastAsiaTheme="minorEastAsia"/>
                <w:sz w:val="24"/>
                <w:szCs w:val="24"/>
              </w:rPr>
            </w:pPr>
          </w:p>
        </w:tc>
        <w:tc>
          <w:tcPr>
            <w:tcW w:w="1789" w:type="dxa"/>
            <w:shd w:val="clear" w:color="auto" w:fill="auto"/>
            <w:vAlign w:val="bottom"/>
          </w:tcPr>
          <w:p>
            <w:pPr>
              <w:spacing w:line="360" w:lineRule="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760" w:type="dxa"/>
            <w:shd w:val="clear" w:color="auto" w:fill="auto"/>
            <w:vAlign w:val="bottom"/>
          </w:tcPr>
          <w:p>
            <w:pPr>
              <w:spacing w:line="360" w:lineRule="auto"/>
              <w:rPr>
                <w:rFonts w:asciiTheme="minorEastAsia" w:hAnsiTheme="minorEastAsia" w:eastAsiaTheme="minorEastAsia"/>
                <w:sz w:val="24"/>
                <w:szCs w:val="24"/>
              </w:rPr>
            </w:pPr>
          </w:p>
        </w:tc>
        <w:tc>
          <w:tcPr>
            <w:tcW w:w="990" w:type="dxa"/>
            <w:shd w:val="clear" w:color="auto" w:fill="auto"/>
            <w:vAlign w:val="bottom"/>
          </w:tcPr>
          <w:p>
            <w:pPr>
              <w:spacing w:line="360" w:lineRule="auto"/>
              <w:rPr>
                <w:rFonts w:asciiTheme="minorEastAsia" w:hAnsiTheme="minorEastAsia" w:eastAsiaTheme="minorEastAsia"/>
                <w:sz w:val="24"/>
                <w:szCs w:val="24"/>
              </w:rPr>
            </w:pPr>
          </w:p>
        </w:tc>
        <w:tc>
          <w:tcPr>
            <w:tcW w:w="1258" w:type="dxa"/>
            <w:shd w:val="clear" w:color="auto" w:fill="auto"/>
            <w:vAlign w:val="bottom"/>
          </w:tcPr>
          <w:p>
            <w:pPr>
              <w:spacing w:line="360" w:lineRule="auto"/>
              <w:rPr>
                <w:rFonts w:asciiTheme="minorEastAsia" w:hAnsiTheme="minorEastAsia" w:eastAsiaTheme="minorEastAsia"/>
                <w:sz w:val="24"/>
                <w:szCs w:val="24"/>
              </w:rPr>
            </w:pPr>
          </w:p>
        </w:tc>
        <w:tc>
          <w:tcPr>
            <w:tcW w:w="1061" w:type="dxa"/>
            <w:shd w:val="clear" w:color="auto" w:fill="auto"/>
            <w:vAlign w:val="bottom"/>
          </w:tcPr>
          <w:p>
            <w:pPr>
              <w:spacing w:line="360" w:lineRule="auto"/>
              <w:rPr>
                <w:rFonts w:asciiTheme="minorEastAsia" w:hAnsiTheme="minorEastAsia" w:eastAsiaTheme="minorEastAsia"/>
                <w:sz w:val="24"/>
                <w:szCs w:val="24"/>
              </w:rPr>
            </w:pPr>
          </w:p>
        </w:tc>
        <w:tc>
          <w:tcPr>
            <w:tcW w:w="1223" w:type="dxa"/>
            <w:shd w:val="clear" w:color="auto" w:fill="auto"/>
            <w:vAlign w:val="bottom"/>
          </w:tcPr>
          <w:p>
            <w:pPr>
              <w:spacing w:line="360" w:lineRule="auto"/>
              <w:rPr>
                <w:rFonts w:asciiTheme="minorEastAsia" w:hAnsiTheme="minorEastAsia" w:eastAsiaTheme="minorEastAsia"/>
                <w:sz w:val="24"/>
                <w:szCs w:val="24"/>
              </w:rPr>
            </w:pPr>
          </w:p>
        </w:tc>
        <w:tc>
          <w:tcPr>
            <w:tcW w:w="1408" w:type="dxa"/>
            <w:shd w:val="clear" w:color="auto" w:fill="auto"/>
            <w:vAlign w:val="bottom"/>
          </w:tcPr>
          <w:p>
            <w:pPr>
              <w:spacing w:line="360" w:lineRule="auto"/>
              <w:rPr>
                <w:rFonts w:asciiTheme="minorEastAsia" w:hAnsiTheme="minorEastAsia" w:eastAsiaTheme="minorEastAsia"/>
                <w:sz w:val="24"/>
                <w:szCs w:val="24"/>
              </w:rPr>
            </w:pPr>
          </w:p>
        </w:tc>
        <w:tc>
          <w:tcPr>
            <w:tcW w:w="1789" w:type="dxa"/>
            <w:shd w:val="clear" w:color="auto" w:fill="auto"/>
            <w:vAlign w:val="bottom"/>
          </w:tcPr>
          <w:p>
            <w:pPr>
              <w:spacing w:line="360" w:lineRule="auto"/>
              <w:rPr>
                <w:rFonts w:asciiTheme="minorEastAsia" w:hAnsiTheme="minorEastAsia" w:eastAsiaTheme="minorEastAsia"/>
                <w:sz w:val="24"/>
                <w:szCs w:val="24"/>
              </w:rPr>
            </w:pPr>
          </w:p>
        </w:tc>
      </w:tr>
    </w:tbl>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备注：若招标文件评分因素及评标标准中要求提供业绩的，投标人所列业绩应按其要求将证明材料按顺序附后。</w:t>
      </w: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投标人（盖章）：</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法定代表人或委托代理人（签字）：</w:t>
      </w:r>
    </w:p>
    <w:p>
      <w:pPr>
        <w:spacing w:line="360" w:lineRule="auto"/>
        <w:ind w:firstLine="480" w:firstLineChars="200"/>
        <w:rPr>
          <w:rFonts w:asciiTheme="minorEastAsia" w:hAnsiTheme="minorEastAsia" w:eastAsiaTheme="minorEastAsia"/>
          <w:sz w:val="24"/>
          <w:szCs w:val="24"/>
        </w:rPr>
        <w:sectPr>
          <w:pgSz w:w="11900" w:h="16838"/>
          <w:pgMar w:top="1440" w:right="1440" w:bottom="456" w:left="1440" w:header="0" w:footer="0" w:gutter="0"/>
          <w:pgNumType w:fmt="numberInDash"/>
          <w:cols w:equalWidth="0" w:num="1">
            <w:col w:w="9026"/>
          </w:cols>
          <w:docGrid w:linePitch="360" w:charSpace="0"/>
        </w:sectPr>
      </w:pPr>
      <w:r>
        <w:rPr>
          <w:rFonts w:hint="eastAsia" w:asciiTheme="minorEastAsia" w:hAnsiTheme="minorEastAsia" w:eastAsiaTheme="minorEastAsia"/>
          <w:sz w:val="24"/>
          <w:szCs w:val="24"/>
        </w:rPr>
        <w:t>日 期:___________年_______月______</w:t>
      </w:r>
    </w:p>
    <w:p>
      <w:pPr>
        <w:spacing w:line="360" w:lineRule="auto"/>
        <w:jc w:val="center"/>
        <w:rPr>
          <w:rFonts w:asciiTheme="minorEastAsia" w:hAnsiTheme="minorEastAsia" w:eastAsiaTheme="minorEastAsia"/>
          <w:b/>
          <w:bCs/>
          <w:sz w:val="24"/>
          <w:szCs w:val="24"/>
        </w:rPr>
      </w:pPr>
      <w:bookmarkStart w:id="11" w:name="page43"/>
      <w:bookmarkEnd w:id="11"/>
      <w:r>
        <w:rPr>
          <w:rFonts w:hint="eastAsia" w:asciiTheme="minorEastAsia" w:hAnsiTheme="minorEastAsia" w:eastAsiaTheme="minorEastAsia"/>
          <w:b/>
          <w:bCs/>
          <w:sz w:val="24"/>
          <w:szCs w:val="24"/>
        </w:rPr>
        <w:t>（三）项目人员配置表</w:t>
      </w:r>
    </w:p>
    <w:tbl>
      <w:tblPr>
        <w:tblStyle w:val="9"/>
        <w:tblW w:w="9902"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231"/>
        <w:gridCol w:w="1666"/>
        <w:gridCol w:w="1999"/>
        <w:gridCol w:w="152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人员类别</w:t>
            </w:r>
          </w:p>
        </w:tc>
        <w:tc>
          <w:tcPr>
            <w:tcW w:w="1231" w:type="dxa"/>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姓  名</w:t>
            </w:r>
          </w:p>
        </w:tc>
        <w:tc>
          <w:tcPr>
            <w:tcW w:w="1666" w:type="dxa"/>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技术职称</w:t>
            </w:r>
          </w:p>
        </w:tc>
        <w:tc>
          <w:tcPr>
            <w:tcW w:w="1999"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执业资格</w:t>
            </w:r>
          </w:p>
        </w:tc>
        <w:tc>
          <w:tcPr>
            <w:tcW w:w="1520" w:type="dxa"/>
            <w:vAlign w:val="center"/>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证书编号</w:t>
            </w:r>
          </w:p>
        </w:tc>
        <w:tc>
          <w:tcPr>
            <w:tcW w:w="1517" w:type="dxa"/>
          </w:tcPr>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231" w:type="dxa"/>
          </w:tcPr>
          <w:p>
            <w:pPr>
              <w:spacing w:line="360" w:lineRule="auto"/>
              <w:jc w:val="center"/>
              <w:rPr>
                <w:rFonts w:asciiTheme="minorEastAsia" w:hAnsiTheme="minorEastAsia" w:eastAsiaTheme="minorEastAsia"/>
                <w:sz w:val="24"/>
                <w:szCs w:val="24"/>
              </w:rPr>
            </w:pPr>
          </w:p>
        </w:tc>
        <w:tc>
          <w:tcPr>
            <w:tcW w:w="1666" w:type="dxa"/>
          </w:tcPr>
          <w:p>
            <w:pPr>
              <w:spacing w:line="360" w:lineRule="auto"/>
              <w:jc w:val="center"/>
              <w:rPr>
                <w:rFonts w:asciiTheme="minorEastAsia" w:hAnsiTheme="minorEastAsia" w:eastAsiaTheme="minorEastAsia"/>
                <w:sz w:val="24"/>
                <w:szCs w:val="24"/>
              </w:rPr>
            </w:pPr>
          </w:p>
        </w:tc>
        <w:tc>
          <w:tcPr>
            <w:tcW w:w="1999" w:type="dxa"/>
            <w:vAlign w:val="center"/>
          </w:tcPr>
          <w:p>
            <w:pPr>
              <w:jc w:val="center"/>
              <w:rPr>
                <w:rFonts w:asciiTheme="minorEastAsia" w:hAnsiTheme="minorEastAsia" w:eastAsiaTheme="minorEastAsia"/>
                <w:sz w:val="24"/>
                <w:szCs w:val="24"/>
              </w:rPr>
            </w:pPr>
          </w:p>
        </w:tc>
        <w:tc>
          <w:tcPr>
            <w:tcW w:w="1520" w:type="dxa"/>
          </w:tcPr>
          <w:p>
            <w:pPr>
              <w:spacing w:line="360" w:lineRule="auto"/>
              <w:jc w:val="center"/>
              <w:rPr>
                <w:rFonts w:asciiTheme="minorEastAsia" w:hAnsiTheme="minorEastAsia" w:eastAsiaTheme="minorEastAsia"/>
                <w:sz w:val="24"/>
                <w:szCs w:val="24"/>
              </w:rPr>
            </w:pPr>
          </w:p>
        </w:tc>
        <w:tc>
          <w:tcPr>
            <w:tcW w:w="1517" w:type="dxa"/>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231" w:type="dxa"/>
          </w:tcPr>
          <w:p>
            <w:pPr>
              <w:spacing w:line="360" w:lineRule="auto"/>
              <w:jc w:val="center"/>
              <w:rPr>
                <w:rFonts w:asciiTheme="minorEastAsia" w:hAnsiTheme="minorEastAsia" w:eastAsiaTheme="minorEastAsia"/>
                <w:sz w:val="24"/>
                <w:szCs w:val="24"/>
              </w:rPr>
            </w:pPr>
          </w:p>
        </w:tc>
        <w:tc>
          <w:tcPr>
            <w:tcW w:w="1666" w:type="dxa"/>
          </w:tcPr>
          <w:p>
            <w:pPr>
              <w:spacing w:line="360" w:lineRule="auto"/>
              <w:jc w:val="center"/>
              <w:rPr>
                <w:rFonts w:asciiTheme="minorEastAsia" w:hAnsiTheme="minorEastAsia" w:eastAsiaTheme="minorEastAsia"/>
                <w:sz w:val="24"/>
                <w:szCs w:val="24"/>
              </w:rPr>
            </w:pPr>
          </w:p>
        </w:tc>
        <w:tc>
          <w:tcPr>
            <w:tcW w:w="1999" w:type="dxa"/>
            <w:vAlign w:val="center"/>
          </w:tcPr>
          <w:p>
            <w:pPr>
              <w:jc w:val="center"/>
              <w:rPr>
                <w:rFonts w:asciiTheme="minorEastAsia" w:hAnsiTheme="minorEastAsia" w:eastAsiaTheme="minorEastAsia"/>
                <w:sz w:val="24"/>
                <w:szCs w:val="24"/>
              </w:rPr>
            </w:pPr>
          </w:p>
        </w:tc>
        <w:tc>
          <w:tcPr>
            <w:tcW w:w="1520" w:type="dxa"/>
          </w:tcPr>
          <w:p>
            <w:pPr>
              <w:spacing w:line="360" w:lineRule="auto"/>
              <w:jc w:val="center"/>
              <w:rPr>
                <w:rFonts w:asciiTheme="minorEastAsia" w:hAnsiTheme="minorEastAsia" w:eastAsiaTheme="minorEastAsia"/>
                <w:sz w:val="24"/>
                <w:szCs w:val="24"/>
              </w:rPr>
            </w:pPr>
          </w:p>
        </w:tc>
        <w:tc>
          <w:tcPr>
            <w:tcW w:w="1517" w:type="dxa"/>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技术人员</w:t>
            </w:r>
          </w:p>
        </w:tc>
        <w:tc>
          <w:tcPr>
            <w:tcW w:w="1231" w:type="dxa"/>
          </w:tcPr>
          <w:p>
            <w:pPr>
              <w:spacing w:line="360" w:lineRule="auto"/>
              <w:jc w:val="center"/>
              <w:rPr>
                <w:rFonts w:asciiTheme="minorEastAsia" w:hAnsiTheme="minorEastAsia" w:eastAsiaTheme="minorEastAsia"/>
                <w:sz w:val="24"/>
                <w:szCs w:val="24"/>
              </w:rPr>
            </w:pPr>
          </w:p>
        </w:tc>
        <w:tc>
          <w:tcPr>
            <w:tcW w:w="1666" w:type="dxa"/>
          </w:tcPr>
          <w:p>
            <w:pPr>
              <w:spacing w:line="360" w:lineRule="auto"/>
              <w:jc w:val="center"/>
              <w:rPr>
                <w:rFonts w:asciiTheme="minorEastAsia" w:hAnsiTheme="minorEastAsia" w:eastAsiaTheme="minorEastAsia"/>
                <w:sz w:val="24"/>
                <w:szCs w:val="24"/>
              </w:rPr>
            </w:pPr>
          </w:p>
        </w:tc>
        <w:tc>
          <w:tcPr>
            <w:tcW w:w="1999" w:type="dxa"/>
          </w:tcPr>
          <w:p>
            <w:pPr>
              <w:spacing w:line="360" w:lineRule="auto"/>
              <w:jc w:val="center"/>
              <w:rPr>
                <w:rFonts w:asciiTheme="minorEastAsia" w:hAnsiTheme="minorEastAsia" w:eastAsiaTheme="minorEastAsia"/>
                <w:sz w:val="24"/>
                <w:szCs w:val="24"/>
              </w:rPr>
            </w:pPr>
          </w:p>
        </w:tc>
        <w:tc>
          <w:tcPr>
            <w:tcW w:w="1520" w:type="dxa"/>
          </w:tcPr>
          <w:p>
            <w:pPr>
              <w:spacing w:line="360" w:lineRule="auto"/>
              <w:jc w:val="center"/>
              <w:rPr>
                <w:rFonts w:asciiTheme="minorEastAsia" w:hAnsiTheme="minorEastAsia" w:eastAsiaTheme="minorEastAsia"/>
                <w:sz w:val="24"/>
                <w:szCs w:val="24"/>
              </w:rPr>
            </w:pPr>
          </w:p>
        </w:tc>
        <w:tc>
          <w:tcPr>
            <w:tcW w:w="1517" w:type="dxa"/>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spacing w:line="360" w:lineRule="auto"/>
              <w:jc w:val="center"/>
              <w:rPr>
                <w:rFonts w:asciiTheme="minorEastAsia" w:hAnsiTheme="minorEastAsia" w:eastAsiaTheme="minorEastAsia"/>
                <w:sz w:val="24"/>
                <w:szCs w:val="24"/>
              </w:rPr>
            </w:pPr>
          </w:p>
        </w:tc>
        <w:tc>
          <w:tcPr>
            <w:tcW w:w="1231" w:type="dxa"/>
          </w:tcPr>
          <w:p>
            <w:pPr>
              <w:spacing w:line="360" w:lineRule="auto"/>
              <w:jc w:val="center"/>
              <w:rPr>
                <w:rFonts w:asciiTheme="minorEastAsia" w:hAnsiTheme="minorEastAsia" w:eastAsiaTheme="minorEastAsia"/>
                <w:sz w:val="24"/>
                <w:szCs w:val="24"/>
              </w:rPr>
            </w:pPr>
          </w:p>
        </w:tc>
        <w:tc>
          <w:tcPr>
            <w:tcW w:w="1666" w:type="dxa"/>
          </w:tcPr>
          <w:p>
            <w:pPr>
              <w:spacing w:line="360" w:lineRule="auto"/>
              <w:jc w:val="center"/>
              <w:rPr>
                <w:rFonts w:asciiTheme="minorEastAsia" w:hAnsiTheme="minorEastAsia" w:eastAsiaTheme="minorEastAsia"/>
                <w:sz w:val="24"/>
                <w:szCs w:val="24"/>
              </w:rPr>
            </w:pPr>
          </w:p>
        </w:tc>
        <w:tc>
          <w:tcPr>
            <w:tcW w:w="1999" w:type="dxa"/>
          </w:tcPr>
          <w:p>
            <w:pPr>
              <w:spacing w:line="360" w:lineRule="auto"/>
              <w:jc w:val="center"/>
              <w:rPr>
                <w:rFonts w:asciiTheme="minorEastAsia" w:hAnsiTheme="minorEastAsia" w:eastAsiaTheme="minorEastAsia"/>
                <w:sz w:val="24"/>
                <w:szCs w:val="24"/>
              </w:rPr>
            </w:pPr>
          </w:p>
        </w:tc>
        <w:tc>
          <w:tcPr>
            <w:tcW w:w="1520" w:type="dxa"/>
          </w:tcPr>
          <w:p>
            <w:pPr>
              <w:spacing w:line="360" w:lineRule="auto"/>
              <w:jc w:val="center"/>
              <w:rPr>
                <w:rFonts w:asciiTheme="minorEastAsia" w:hAnsiTheme="minorEastAsia" w:eastAsiaTheme="minorEastAsia"/>
                <w:sz w:val="24"/>
                <w:szCs w:val="24"/>
              </w:rPr>
            </w:pPr>
          </w:p>
        </w:tc>
        <w:tc>
          <w:tcPr>
            <w:tcW w:w="1517" w:type="dxa"/>
          </w:tcPr>
          <w:p>
            <w:pPr>
              <w:spacing w:line="360" w:lineRule="auto"/>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9" w:type="dxa"/>
          </w:tcPr>
          <w:p>
            <w:pPr>
              <w:spacing w:line="360" w:lineRule="auto"/>
              <w:jc w:val="center"/>
              <w:rPr>
                <w:rFonts w:asciiTheme="minorEastAsia" w:hAnsiTheme="minorEastAsia" w:eastAsiaTheme="minorEastAsia"/>
                <w:sz w:val="24"/>
                <w:szCs w:val="24"/>
              </w:rPr>
            </w:pPr>
          </w:p>
        </w:tc>
        <w:tc>
          <w:tcPr>
            <w:tcW w:w="1231" w:type="dxa"/>
          </w:tcPr>
          <w:p>
            <w:pPr>
              <w:spacing w:line="360" w:lineRule="auto"/>
              <w:jc w:val="center"/>
              <w:rPr>
                <w:rFonts w:asciiTheme="minorEastAsia" w:hAnsiTheme="minorEastAsia" w:eastAsiaTheme="minorEastAsia"/>
                <w:sz w:val="24"/>
                <w:szCs w:val="24"/>
              </w:rPr>
            </w:pPr>
          </w:p>
        </w:tc>
        <w:tc>
          <w:tcPr>
            <w:tcW w:w="1666" w:type="dxa"/>
          </w:tcPr>
          <w:p>
            <w:pPr>
              <w:spacing w:line="360" w:lineRule="auto"/>
              <w:jc w:val="center"/>
              <w:rPr>
                <w:rFonts w:asciiTheme="minorEastAsia" w:hAnsiTheme="minorEastAsia" w:eastAsiaTheme="minorEastAsia"/>
                <w:sz w:val="24"/>
                <w:szCs w:val="24"/>
              </w:rPr>
            </w:pPr>
          </w:p>
        </w:tc>
        <w:tc>
          <w:tcPr>
            <w:tcW w:w="1999" w:type="dxa"/>
          </w:tcPr>
          <w:p>
            <w:pPr>
              <w:spacing w:line="360" w:lineRule="auto"/>
              <w:jc w:val="center"/>
              <w:rPr>
                <w:rFonts w:asciiTheme="minorEastAsia" w:hAnsiTheme="minorEastAsia" w:eastAsiaTheme="minorEastAsia"/>
                <w:sz w:val="24"/>
                <w:szCs w:val="24"/>
              </w:rPr>
            </w:pPr>
          </w:p>
        </w:tc>
        <w:tc>
          <w:tcPr>
            <w:tcW w:w="1520" w:type="dxa"/>
          </w:tcPr>
          <w:p>
            <w:pPr>
              <w:spacing w:line="360" w:lineRule="auto"/>
              <w:jc w:val="center"/>
              <w:rPr>
                <w:rFonts w:asciiTheme="minorEastAsia" w:hAnsiTheme="minorEastAsia" w:eastAsiaTheme="minorEastAsia"/>
                <w:sz w:val="24"/>
                <w:szCs w:val="24"/>
              </w:rPr>
            </w:pPr>
          </w:p>
        </w:tc>
        <w:tc>
          <w:tcPr>
            <w:tcW w:w="1517" w:type="dxa"/>
          </w:tcPr>
          <w:p>
            <w:pPr>
              <w:spacing w:line="360" w:lineRule="auto"/>
              <w:jc w:val="cente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（四）主要设备情况表</w:t>
      </w:r>
    </w:p>
    <w:tbl>
      <w:tblPr>
        <w:tblStyle w:val="8"/>
        <w:tblpPr w:leftFromText="180" w:rightFromText="180" w:vertAnchor="text" w:horzAnchor="page" w:tblpX="980" w:tblpY="498"/>
        <w:tblOverlap w:val="never"/>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000"/>
        <w:gridCol w:w="1733"/>
        <w:gridCol w:w="2528"/>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17" w:type="dxa"/>
            <w:vAlign w:val="center"/>
          </w:tcPr>
          <w:p>
            <w:pPr>
              <w:jc w:val="center"/>
              <w:rPr>
                <w:rFonts w:ascii="宋体" w:hAnsi="宋体"/>
                <w:b/>
                <w:bCs/>
                <w:sz w:val="24"/>
                <w:szCs w:val="24"/>
              </w:rPr>
            </w:pPr>
            <w:r>
              <w:rPr>
                <w:rFonts w:hint="eastAsia" w:ascii="宋体" w:hAnsi="宋体"/>
                <w:b/>
                <w:bCs/>
                <w:sz w:val="24"/>
                <w:szCs w:val="24"/>
              </w:rPr>
              <w:t>设备名称</w:t>
            </w:r>
          </w:p>
        </w:tc>
        <w:tc>
          <w:tcPr>
            <w:tcW w:w="2000" w:type="dxa"/>
            <w:vAlign w:val="center"/>
          </w:tcPr>
          <w:p>
            <w:pPr>
              <w:jc w:val="center"/>
              <w:rPr>
                <w:rFonts w:ascii="宋体" w:hAnsi="宋体"/>
                <w:b/>
                <w:bCs/>
                <w:sz w:val="24"/>
                <w:szCs w:val="24"/>
              </w:rPr>
            </w:pPr>
            <w:r>
              <w:rPr>
                <w:rFonts w:hint="eastAsia" w:ascii="宋体" w:hAnsi="宋体"/>
                <w:b/>
                <w:bCs/>
                <w:sz w:val="24"/>
                <w:szCs w:val="24"/>
              </w:rPr>
              <w:t>型号</w:t>
            </w:r>
          </w:p>
        </w:tc>
        <w:tc>
          <w:tcPr>
            <w:tcW w:w="1733" w:type="dxa"/>
            <w:vAlign w:val="center"/>
          </w:tcPr>
          <w:p>
            <w:pPr>
              <w:jc w:val="center"/>
              <w:rPr>
                <w:rFonts w:ascii="宋体" w:hAnsi="宋体"/>
                <w:b/>
                <w:bCs/>
                <w:sz w:val="24"/>
                <w:szCs w:val="24"/>
              </w:rPr>
            </w:pPr>
            <w:r>
              <w:rPr>
                <w:rFonts w:hint="eastAsia" w:ascii="宋体" w:hAnsi="宋体"/>
                <w:b/>
                <w:bCs/>
                <w:sz w:val="24"/>
                <w:szCs w:val="24"/>
              </w:rPr>
              <w:t>进场数量</w:t>
            </w:r>
          </w:p>
        </w:tc>
        <w:tc>
          <w:tcPr>
            <w:tcW w:w="2528" w:type="dxa"/>
            <w:vAlign w:val="center"/>
          </w:tcPr>
          <w:p>
            <w:pPr>
              <w:jc w:val="center"/>
              <w:rPr>
                <w:rFonts w:ascii="宋体" w:hAnsi="宋体"/>
                <w:b/>
                <w:bCs/>
                <w:sz w:val="24"/>
                <w:szCs w:val="24"/>
              </w:rPr>
            </w:pPr>
            <w:r>
              <w:rPr>
                <w:rFonts w:hint="eastAsia" w:ascii="宋体" w:hAnsi="宋体"/>
                <w:b/>
                <w:bCs/>
                <w:sz w:val="24"/>
                <w:szCs w:val="24"/>
              </w:rPr>
              <w:t>用途</w:t>
            </w:r>
          </w:p>
        </w:tc>
        <w:tc>
          <w:tcPr>
            <w:tcW w:w="2143" w:type="dxa"/>
            <w:vAlign w:val="center"/>
          </w:tcPr>
          <w:p>
            <w:pPr>
              <w:jc w:val="center"/>
              <w:rPr>
                <w:rFonts w:ascii="宋体" w:hAnsi="宋体"/>
                <w:b/>
                <w:bCs/>
                <w:sz w:val="24"/>
                <w:szCs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17" w:type="dxa"/>
            <w:vAlign w:val="center"/>
          </w:tcPr>
          <w:p>
            <w:pPr>
              <w:jc w:val="center"/>
              <w:rPr>
                <w:rFonts w:ascii="宋体" w:hAnsi="宋体"/>
                <w:sz w:val="24"/>
                <w:szCs w:val="24"/>
              </w:rPr>
            </w:pPr>
          </w:p>
        </w:tc>
        <w:tc>
          <w:tcPr>
            <w:tcW w:w="2000" w:type="dxa"/>
            <w:vAlign w:val="center"/>
          </w:tcPr>
          <w:p>
            <w:pPr>
              <w:jc w:val="center"/>
              <w:rPr>
                <w:rFonts w:ascii="宋体" w:hAnsi="宋体"/>
                <w:sz w:val="24"/>
                <w:szCs w:val="24"/>
              </w:rPr>
            </w:pPr>
          </w:p>
        </w:tc>
        <w:tc>
          <w:tcPr>
            <w:tcW w:w="1733" w:type="dxa"/>
            <w:vAlign w:val="center"/>
          </w:tcPr>
          <w:p>
            <w:pPr>
              <w:jc w:val="center"/>
              <w:rPr>
                <w:rFonts w:ascii="宋体" w:hAnsi="宋体"/>
                <w:sz w:val="24"/>
                <w:szCs w:val="24"/>
              </w:rPr>
            </w:pPr>
          </w:p>
        </w:tc>
        <w:tc>
          <w:tcPr>
            <w:tcW w:w="2528" w:type="dxa"/>
          </w:tcPr>
          <w:p>
            <w:pPr>
              <w:jc w:val="center"/>
              <w:rPr>
                <w:rFonts w:ascii="宋体" w:hAnsi="宋体"/>
                <w:sz w:val="24"/>
                <w:szCs w:val="24"/>
              </w:rPr>
            </w:pPr>
          </w:p>
        </w:tc>
        <w:tc>
          <w:tcPr>
            <w:tcW w:w="2143"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617" w:type="dxa"/>
            <w:vAlign w:val="center"/>
          </w:tcPr>
          <w:p>
            <w:pPr>
              <w:jc w:val="center"/>
              <w:rPr>
                <w:rFonts w:ascii="宋体" w:hAnsi="宋体"/>
                <w:sz w:val="24"/>
                <w:szCs w:val="24"/>
              </w:rPr>
            </w:pPr>
          </w:p>
        </w:tc>
        <w:tc>
          <w:tcPr>
            <w:tcW w:w="2000" w:type="dxa"/>
            <w:vAlign w:val="center"/>
          </w:tcPr>
          <w:p>
            <w:pPr>
              <w:jc w:val="center"/>
              <w:rPr>
                <w:rFonts w:ascii="宋体" w:hAnsi="宋体"/>
                <w:sz w:val="24"/>
                <w:szCs w:val="24"/>
              </w:rPr>
            </w:pPr>
          </w:p>
        </w:tc>
        <w:tc>
          <w:tcPr>
            <w:tcW w:w="1733" w:type="dxa"/>
            <w:vAlign w:val="center"/>
          </w:tcPr>
          <w:p>
            <w:pPr>
              <w:jc w:val="center"/>
              <w:rPr>
                <w:rFonts w:ascii="宋体" w:hAnsi="宋体"/>
                <w:sz w:val="24"/>
                <w:szCs w:val="24"/>
              </w:rPr>
            </w:pPr>
          </w:p>
        </w:tc>
        <w:tc>
          <w:tcPr>
            <w:tcW w:w="2528" w:type="dxa"/>
          </w:tcPr>
          <w:p>
            <w:pPr>
              <w:jc w:val="center"/>
              <w:rPr>
                <w:rFonts w:ascii="宋体" w:hAnsi="宋体"/>
                <w:sz w:val="24"/>
                <w:szCs w:val="24"/>
              </w:rPr>
            </w:pPr>
          </w:p>
        </w:tc>
        <w:tc>
          <w:tcPr>
            <w:tcW w:w="2143"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17" w:type="dxa"/>
            <w:vAlign w:val="center"/>
          </w:tcPr>
          <w:p>
            <w:pPr>
              <w:jc w:val="center"/>
              <w:rPr>
                <w:rFonts w:ascii="宋体" w:hAnsi="宋体"/>
                <w:sz w:val="24"/>
                <w:szCs w:val="24"/>
              </w:rPr>
            </w:pPr>
          </w:p>
        </w:tc>
        <w:tc>
          <w:tcPr>
            <w:tcW w:w="2000" w:type="dxa"/>
            <w:vAlign w:val="center"/>
          </w:tcPr>
          <w:p>
            <w:pPr>
              <w:jc w:val="center"/>
              <w:rPr>
                <w:rFonts w:ascii="宋体" w:hAnsi="宋体"/>
                <w:sz w:val="24"/>
                <w:szCs w:val="24"/>
              </w:rPr>
            </w:pPr>
          </w:p>
        </w:tc>
        <w:tc>
          <w:tcPr>
            <w:tcW w:w="1733" w:type="dxa"/>
            <w:vAlign w:val="center"/>
          </w:tcPr>
          <w:p>
            <w:pPr>
              <w:jc w:val="center"/>
              <w:rPr>
                <w:rFonts w:ascii="宋体" w:hAnsi="宋体"/>
                <w:sz w:val="24"/>
                <w:szCs w:val="24"/>
              </w:rPr>
            </w:pPr>
          </w:p>
        </w:tc>
        <w:tc>
          <w:tcPr>
            <w:tcW w:w="2528" w:type="dxa"/>
          </w:tcPr>
          <w:p>
            <w:pPr>
              <w:jc w:val="center"/>
              <w:rPr>
                <w:rFonts w:ascii="宋体" w:hAnsi="宋体"/>
                <w:sz w:val="24"/>
                <w:szCs w:val="24"/>
              </w:rPr>
            </w:pPr>
          </w:p>
        </w:tc>
        <w:tc>
          <w:tcPr>
            <w:tcW w:w="2143"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17" w:type="dxa"/>
            <w:vAlign w:val="center"/>
          </w:tcPr>
          <w:p>
            <w:pPr>
              <w:jc w:val="center"/>
              <w:rPr>
                <w:rFonts w:ascii="宋体" w:hAnsi="宋体"/>
                <w:sz w:val="24"/>
                <w:szCs w:val="24"/>
              </w:rPr>
            </w:pPr>
          </w:p>
        </w:tc>
        <w:tc>
          <w:tcPr>
            <w:tcW w:w="2000" w:type="dxa"/>
            <w:vAlign w:val="center"/>
          </w:tcPr>
          <w:p>
            <w:pPr>
              <w:jc w:val="center"/>
              <w:rPr>
                <w:rFonts w:ascii="宋体" w:hAnsi="宋体"/>
                <w:sz w:val="24"/>
                <w:szCs w:val="24"/>
              </w:rPr>
            </w:pPr>
          </w:p>
        </w:tc>
        <w:tc>
          <w:tcPr>
            <w:tcW w:w="1733" w:type="dxa"/>
            <w:vAlign w:val="center"/>
          </w:tcPr>
          <w:p>
            <w:pPr>
              <w:jc w:val="center"/>
              <w:rPr>
                <w:rFonts w:ascii="宋体" w:hAnsi="宋体"/>
                <w:sz w:val="24"/>
                <w:szCs w:val="24"/>
              </w:rPr>
            </w:pPr>
          </w:p>
        </w:tc>
        <w:tc>
          <w:tcPr>
            <w:tcW w:w="2528" w:type="dxa"/>
          </w:tcPr>
          <w:p>
            <w:pPr>
              <w:jc w:val="center"/>
              <w:rPr>
                <w:rFonts w:ascii="宋体" w:hAnsi="宋体"/>
                <w:sz w:val="24"/>
                <w:szCs w:val="24"/>
              </w:rPr>
            </w:pPr>
          </w:p>
        </w:tc>
        <w:tc>
          <w:tcPr>
            <w:tcW w:w="2143"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17" w:type="dxa"/>
            <w:vAlign w:val="center"/>
          </w:tcPr>
          <w:p>
            <w:pPr>
              <w:jc w:val="center"/>
              <w:rPr>
                <w:rFonts w:ascii="宋体" w:hAnsi="宋体"/>
                <w:sz w:val="24"/>
                <w:szCs w:val="24"/>
              </w:rPr>
            </w:pPr>
          </w:p>
        </w:tc>
        <w:tc>
          <w:tcPr>
            <w:tcW w:w="2000" w:type="dxa"/>
            <w:vAlign w:val="center"/>
          </w:tcPr>
          <w:p>
            <w:pPr>
              <w:jc w:val="center"/>
              <w:rPr>
                <w:rFonts w:ascii="宋体" w:hAnsi="宋体"/>
                <w:sz w:val="24"/>
                <w:szCs w:val="24"/>
              </w:rPr>
            </w:pPr>
          </w:p>
        </w:tc>
        <w:tc>
          <w:tcPr>
            <w:tcW w:w="1733" w:type="dxa"/>
            <w:vAlign w:val="center"/>
          </w:tcPr>
          <w:p>
            <w:pPr>
              <w:jc w:val="center"/>
              <w:rPr>
                <w:rFonts w:ascii="宋体" w:hAnsi="宋体"/>
                <w:sz w:val="24"/>
                <w:szCs w:val="24"/>
              </w:rPr>
            </w:pPr>
          </w:p>
        </w:tc>
        <w:tc>
          <w:tcPr>
            <w:tcW w:w="2528" w:type="dxa"/>
          </w:tcPr>
          <w:p>
            <w:pPr>
              <w:jc w:val="center"/>
              <w:rPr>
                <w:rFonts w:ascii="宋体" w:hAnsi="宋体"/>
                <w:sz w:val="24"/>
                <w:szCs w:val="24"/>
              </w:rPr>
            </w:pPr>
          </w:p>
        </w:tc>
        <w:tc>
          <w:tcPr>
            <w:tcW w:w="2143" w:type="dxa"/>
            <w:vAlign w:val="center"/>
          </w:tcPr>
          <w:p>
            <w:pPr>
              <w:jc w:val="center"/>
              <w:rPr>
                <w:rFonts w:ascii="宋体" w:hAnsi="宋体"/>
                <w:sz w:val="24"/>
                <w:szCs w:val="24"/>
              </w:rPr>
            </w:pPr>
          </w:p>
        </w:tc>
      </w:tr>
    </w:tbl>
    <w:p>
      <w:pPr>
        <w:spacing w:line="360" w:lineRule="auto"/>
        <w:ind w:firstLine="480" w:firstLineChars="200"/>
        <w:rPr>
          <w:rFonts w:ascii="宋体" w:hAnsi="宋体"/>
          <w:sz w:val="24"/>
          <w:szCs w:val="24"/>
        </w:rPr>
      </w:pPr>
    </w:p>
    <w:p>
      <w:pPr>
        <w:spacing w:line="360" w:lineRule="auto"/>
        <w:rPr>
          <w:rFonts w:asciiTheme="minorEastAsia" w:hAnsiTheme="minorEastAsia" w:eastAsiaTheme="minorEastAsia"/>
          <w:sz w:val="24"/>
          <w:szCs w:val="24"/>
        </w:rPr>
      </w:pPr>
    </w:p>
    <w:p>
      <w:pPr>
        <w:spacing w:line="360" w:lineRule="auto"/>
        <w:ind w:right="6"/>
        <w:jc w:val="center"/>
        <w:rPr>
          <w:rFonts w:asciiTheme="minorEastAsia" w:hAnsiTheme="minorEastAsia" w:eastAsiaTheme="minorEastAsia"/>
          <w:b/>
          <w:sz w:val="24"/>
          <w:szCs w:val="24"/>
        </w:rPr>
        <w:sectPr>
          <w:pgSz w:w="11906" w:h="16838"/>
          <w:pgMar w:top="1658" w:right="1287" w:bottom="1326" w:left="1701" w:header="851" w:footer="992" w:gutter="0"/>
          <w:pgNumType w:fmt="numberInDash"/>
          <w:cols w:space="720" w:num="1"/>
          <w:docGrid w:type="lines" w:linePitch="332" w:charSpace="0"/>
        </w:sectPr>
      </w:pPr>
      <w:bookmarkStart w:id="12" w:name="page44"/>
      <w:bookmarkEnd w:id="12"/>
    </w:p>
    <w:p>
      <w:pPr>
        <w:spacing w:line="360" w:lineRule="auto"/>
        <w:ind w:right="6"/>
        <w:jc w:val="center"/>
        <w:rPr>
          <w:rFonts w:asciiTheme="minorEastAsia" w:hAnsiTheme="minorEastAsia" w:eastAsiaTheme="minorEastAsia"/>
          <w:b/>
          <w:sz w:val="24"/>
          <w:szCs w:val="24"/>
        </w:rPr>
      </w:pPr>
      <w:r>
        <w:rPr>
          <w:rFonts w:asciiTheme="minorEastAsia" w:hAnsiTheme="minorEastAsia" w:eastAsiaTheme="minorEastAsia"/>
          <w:b/>
          <w:sz w:val="24"/>
          <w:szCs w:val="24"/>
        </w:rPr>
        <w:t>第</w:t>
      </w: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部分 报价文件</w:t>
      </w:r>
    </w:p>
    <w:p>
      <w:pPr>
        <w:spacing w:line="360" w:lineRule="auto"/>
        <w:ind w:right="6"/>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开标一览表</w:t>
      </w:r>
    </w:p>
    <w:p>
      <w:pPr>
        <w:spacing w:line="360" w:lineRule="auto"/>
        <w:rPr>
          <w:rFonts w:asciiTheme="minorEastAsia" w:hAnsiTheme="minorEastAsia" w:eastAsiaTheme="minorEastAsia"/>
          <w:sz w:val="24"/>
          <w:szCs w:val="24"/>
        </w:rPr>
      </w:pP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投标人名称：__________________________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项目名称：__________________________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招标文件编号：__________________________</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包号：______________</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币种：人民币</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ab/>
      </w:r>
    </w:p>
    <w:tbl>
      <w:tblPr>
        <w:tblStyle w:val="9"/>
        <w:tblW w:w="933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7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Pr>
          <w:p>
            <w:pPr>
              <w:spacing w:line="360" w:lineRule="auto"/>
              <w:ind w:right="366"/>
              <w:rPr>
                <w:rFonts w:asciiTheme="minorEastAsia" w:hAnsiTheme="minorEastAsia" w:eastAsiaTheme="minorEastAsia"/>
                <w:w w:val="99"/>
                <w:sz w:val="24"/>
                <w:szCs w:val="24"/>
              </w:rPr>
            </w:pPr>
            <w:r>
              <w:rPr>
                <w:rFonts w:asciiTheme="minorEastAsia" w:hAnsiTheme="minorEastAsia" w:eastAsiaTheme="minorEastAsia"/>
                <w:sz w:val="24"/>
                <w:szCs w:val="24"/>
              </w:rPr>
              <w:t>投标总价</w:t>
            </w:r>
          </w:p>
        </w:tc>
        <w:tc>
          <w:tcPr>
            <w:tcW w:w="7482" w:type="dxa"/>
          </w:tcPr>
          <w:p>
            <w:pPr>
              <w:spacing w:line="360" w:lineRule="auto"/>
              <w:ind w:right="366"/>
              <w:rPr>
                <w:rFonts w:asciiTheme="minorEastAsia" w:hAnsiTheme="minorEastAsia" w:eastAsiaTheme="minorEastAsia"/>
                <w:sz w:val="24"/>
                <w:szCs w:val="24"/>
              </w:rPr>
            </w:pPr>
            <w:r>
              <w:rPr>
                <w:rFonts w:asciiTheme="minorEastAsia" w:hAnsiTheme="minorEastAsia" w:eastAsiaTheme="minorEastAsia"/>
                <w:sz w:val="24"/>
                <w:szCs w:val="24"/>
              </w:rPr>
              <w:t>小写（万元）：大写：</w:t>
            </w:r>
          </w:p>
        </w:tc>
      </w:tr>
    </w:tbl>
    <w:p>
      <w:pPr>
        <w:spacing w:line="360" w:lineRule="auto"/>
        <w:rPr>
          <w:rFonts w:asciiTheme="minorEastAsia" w:hAnsiTheme="minorEastAsia" w:eastAsiaTheme="minorEastAsia"/>
          <w:sz w:val="24"/>
          <w:szCs w:val="24"/>
        </w:rPr>
      </w:pPr>
    </w:p>
    <w:p>
      <w:pPr>
        <w:spacing w:line="360" w:lineRule="auto"/>
        <w:ind w:left="1260" w:leftChars="600" w:firstLine="480" w:firstLineChars="200"/>
        <w:rPr>
          <w:rFonts w:asciiTheme="minorEastAsia" w:hAnsiTheme="minorEastAsia" w:eastAsiaTheme="minorEastAsia"/>
          <w:sz w:val="24"/>
          <w:szCs w:val="24"/>
        </w:rPr>
      </w:pPr>
    </w:p>
    <w:p>
      <w:pPr>
        <w:spacing w:line="360" w:lineRule="auto"/>
        <w:ind w:left="1260" w:leftChars="60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spacing w:line="360" w:lineRule="auto"/>
        <w:ind w:left="1260" w:leftChars="60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法定代表人或委托代理人（签字）：</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ind w:left="1260" w:leftChars="600"/>
        <w:rPr>
          <w:rFonts w:asciiTheme="minorEastAsia" w:hAnsiTheme="minorEastAsia" w:eastAsiaTheme="minorEastAsia"/>
          <w:sz w:val="24"/>
          <w:szCs w:val="24"/>
        </w:rPr>
      </w:pP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p>
    <w:p>
      <w:pPr>
        <w:spacing w:line="360" w:lineRule="auto"/>
        <w:rPr>
          <w:rFonts w:asciiTheme="minorEastAsia" w:hAnsiTheme="minorEastAsia" w:eastAsiaTheme="minorEastAsia"/>
          <w:sz w:val="24"/>
          <w:szCs w:val="24"/>
        </w:rPr>
      </w:pPr>
    </w:p>
    <w:p>
      <w:pPr>
        <w:spacing w:line="360" w:lineRule="auto"/>
        <w:ind w:left="360" w:right="366" w:firstLine="480"/>
        <w:rPr>
          <w:rFonts w:asciiTheme="minorEastAsia" w:hAnsiTheme="minorEastAsia" w:eastAsiaTheme="minorEastAsia"/>
          <w:sz w:val="24"/>
          <w:szCs w:val="24"/>
        </w:rPr>
      </w:pPr>
      <w:r>
        <w:rPr>
          <w:rFonts w:asciiTheme="minorEastAsia" w:hAnsiTheme="minorEastAsia" w:eastAsiaTheme="minorEastAsia"/>
          <w:sz w:val="24"/>
          <w:szCs w:val="24"/>
        </w:rPr>
        <w:t>说明：</w:t>
      </w:r>
    </w:p>
    <w:p>
      <w:pPr>
        <w:spacing w:line="360" w:lineRule="auto"/>
        <w:ind w:right="366" w:firstLine="960" w:firstLineChars="400"/>
        <w:rPr>
          <w:rFonts w:asciiTheme="minorEastAsia" w:hAnsiTheme="minorEastAsia" w:eastAsiaTheme="minorEastAsia"/>
          <w:sz w:val="24"/>
          <w:szCs w:val="24"/>
        </w:rPr>
      </w:pPr>
      <w:r>
        <w:rPr>
          <w:rFonts w:asciiTheme="minorEastAsia" w:hAnsiTheme="minorEastAsia" w:eastAsiaTheme="minorEastAsia"/>
          <w:sz w:val="24"/>
          <w:szCs w:val="24"/>
        </w:rPr>
        <w:t>1. 报价应是最终验收合格后的总价。</w:t>
      </w:r>
    </w:p>
    <w:p>
      <w:pPr>
        <w:spacing w:line="360" w:lineRule="auto"/>
        <w:ind w:left="360" w:right="326" w:firstLine="600"/>
        <w:rPr>
          <w:rFonts w:asciiTheme="minorEastAsia" w:hAnsiTheme="minorEastAsia" w:eastAsiaTheme="minorEastAsia"/>
          <w:sz w:val="24"/>
          <w:szCs w:val="24"/>
        </w:rPr>
      </w:pPr>
      <w:r>
        <w:rPr>
          <w:rFonts w:asciiTheme="minorEastAsia" w:hAnsiTheme="minorEastAsia" w:eastAsiaTheme="minorEastAsia"/>
          <w:sz w:val="24"/>
          <w:szCs w:val="24"/>
        </w:rPr>
        <w:t>2.“开标一览表”必须签字盖章，否则为无效投标，可以逐页签字盖章也可以在落款处签字盖章。</w:t>
      </w:r>
    </w:p>
    <w:p>
      <w:pPr>
        <w:spacing w:line="360" w:lineRule="auto"/>
        <w:ind w:left="960"/>
        <w:rPr>
          <w:rFonts w:asciiTheme="minorEastAsia" w:hAnsiTheme="minorEastAsia" w:eastAsiaTheme="minorEastAsia"/>
          <w:sz w:val="24"/>
          <w:szCs w:val="24"/>
        </w:rPr>
      </w:pPr>
      <w:r>
        <w:rPr>
          <w:rFonts w:asciiTheme="minorEastAsia" w:hAnsiTheme="minorEastAsia" w:eastAsiaTheme="minorEastAsia"/>
          <w:sz w:val="24"/>
          <w:szCs w:val="24"/>
        </w:rPr>
        <w:t>3.“开标一览表”以包为单位填写。</w:t>
      </w:r>
    </w:p>
    <w:p>
      <w:pPr>
        <w:spacing w:line="360" w:lineRule="auto"/>
        <w:ind w:left="360" w:right="326" w:firstLine="602"/>
        <w:rPr>
          <w:rFonts w:asciiTheme="minorEastAsia" w:hAnsiTheme="minorEastAsia" w:eastAsiaTheme="minorEastAsia"/>
          <w:sz w:val="24"/>
          <w:szCs w:val="24"/>
        </w:rPr>
      </w:pPr>
      <w:r>
        <w:rPr>
          <w:rFonts w:asciiTheme="minorEastAsia" w:hAnsiTheme="minorEastAsia" w:eastAsiaTheme="minorEastAsia"/>
          <w:sz w:val="24"/>
          <w:szCs w:val="24"/>
        </w:rPr>
        <w:t>4.开标一览表除在投标文件中提交外，还需单独密封递交一份，未单独密封递交的视为无效投标。</w:t>
      </w:r>
    </w:p>
    <w:p>
      <w:pPr>
        <w:spacing w:line="360" w:lineRule="auto"/>
        <w:ind w:left="360" w:right="366" w:firstLine="602"/>
        <w:rPr>
          <w:rFonts w:asciiTheme="minorEastAsia" w:hAnsiTheme="minorEastAsia" w:eastAsiaTheme="minorEastAsia"/>
          <w:b/>
          <w:sz w:val="24"/>
          <w:szCs w:val="24"/>
        </w:rPr>
      </w:pPr>
      <w:r>
        <w:rPr>
          <w:rFonts w:asciiTheme="minorEastAsia" w:hAnsiTheme="minorEastAsia" w:eastAsiaTheme="minorEastAsia"/>
          <w:sz w:val="24"/>
          <w:szCs w:val="24"/>
        </w:rPr>
        <w:t>5.单独递交的开标一览表必须与投标文件中开标一览表内容一致，若不一致的，以单独递交的开标一览表为准。在开标现场，投标人必须对唱标的内容进行确认，不确</w:t>
      </w:r>
      <w:r>
        <w:rPr>
          <w:rFonts w:asciiTheme="minorEastAsia" w:hAnsiTheme="minorEastAsia" w:eastAsiaTheme="minorEastAsia"/>
          <w:sz w:val="22"/>
          <w:szCs w:val="24"/>
        </w:rPr>
        <w:t>认</w:t>
      </w:r>
      <w:r>
        <w:rPr>
          <w:rFonts w:asciiTheme="minorEastAsia" w:hAnsiTheme="minorEastAsia" w:eastAsiaTheme="minorEastAsia"/>
          <w:sz w:val="24"/>
          <w:szCs w:val="24"/>
        </w:rPr>
        <w:t>的视为无效投标。</w:t>
      </w:r>
    </w:p>
    <w:p>
      <w:pPr>
        <w:spacing w:line="360" w:lineRule="auto"/>
        <w:ind w:right="20"/>
        <w:jc w:val="center"/>
        <w:rPr>
          <w:rFonts w:asciiTheme="minorEastAsia" w:hAnsiTheme="minorEastAsia" w:eastAsiaTheme="minorEastAsia"/>
          <w:b/>
          <w:sz w:val="24"/>
          <w:szCs w:val="24"/>
        </w:rPr>
      </w:pPr>
    </w:p>
    <w:p>
      <w:pPr>
        <w:spacing w:line="360" w:lineRule="auto"/>
        <w:ind w:right="20"/>
        <w:jc w:val="center"/>
        <w:rPr>
          <w:rFonts w:asciiTheme="minorEastAsia" w:hAnsiTheme="minorEastAsia" w:eastAsiaTheme="minorEastAsia"/>
          <w:b/>
          <w:sz w:val="24"/>
          <w:szCs w:val="24"/>
        </w:rPr>
        <w:sectPr>
          <w:pgSz w:w="11906" w:h="16838"/>
          <w:pgMar w:top="1658" w:right="1287" w:bottom="1326" w:left="1701" w:header="851" w:footer="992" w:gutter="0"/>
          <w:pgNumType w:fmt="numberInDash"/>
          <w:cols w:space="720" w:num="1"/>
          <w:docGrid w:type="lines" w:linePitch="332" w:charSpace="0"/>
        </w:sectPr>
      </w:pPr>
    </w:p>
    <w:tbl>
      <w:tblPr>
        <w:tblStyle w:val="8"/>
        <w:tblW w:w="14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893"/>
        <w:gridCol w:w="1052"/>
        <w:gridCol w:w="958"/>
        <w:gridCol w:w="958"/>
        <w:gridCol w:w="1058"/>
        <w:gridCol w:w="960"/>
        <w:gridCol w:w="929"/>
        <w:gridCol w:w="958"/>
        <w:gridCol w:w="923"/>
        <w:gridCol w:w="1040"/>
        <w:gridCol w:w="1040"/>
        <w:gridCol w:w="1040"/>
        <w:gridCol w:w="1040"/>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53" w:type="dxa"/>
            <w:gridSpan w:val="15"/>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color w:val="000000"/>
                <w:sz w:val="22"/>
                <w:szCs w:val="22"/>
                <w:lang w:eastAsia="zh-CN"/>
              </w:rPr>
              <w:t>（</w:t>
            </w:r>
            <w:r>
              <w:rPr>
                <w:rFonts w:hint="eastAsia" w:ascii="黑体" w:hAnsi="宋体" w:eastAsia="黑体" w:cs="黑体"/>
                <w:color w:val="000000"/>
                <w:sz w:val="22"/>
                <w:szCs w:val="22"/>
                <w:lang w:val="en-US" w:eastAsia="zh-CN"/>
              </w:rPr>
              <w:t>二</w:t>
            </w:r>
            <w:r>
              <w:rPr>
                <w:rFonts w:hint="eastAsia" w:ascii="黑体" w:hAnsi="宋体" w:eastAsia="黑体" w:cs="黑体"/>
                <w:color w:val="000000"/>
                <w:sz w:val="22"/>
                <w:szCs w:val="22"/>
                <w:lang w:eastAsia="zh-CN"/>
              </w:rPr>
              <w:t>）</w:t>
            </w:r>
            <w:r>
              <w:rPr>
                <w:rFonts w:hint="eastAsia" w:ascii="黑体" w:hAnsi="宋体" w:eastAsia="黑体" w:cs="黑体"/>
                <w:color w:val="000000"/>
                <w:sz w:val="22"/>
                <w:szCs w:val="22"/>
              </w:rPr>
              <w:t>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5"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序号</w:t>
            </w:r>
          </w:p>
        </w:tc>
        <w:tc>
          <w:tcPr>
            <w:tcW w:w="89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规格</w:t>
            </w:r>
          </w:p>
        </w:tc>
        <w:tc>
          <w:tcPr>
            <w:tcW w:w="105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储物柜（石英石台面）840*630mm</w:t>
            </w:r>
          </w:p>
        </w:tc>
        <w:tc>
          <w:tcPr>
            <w:tcW w:w="95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吊柜900*350mm</w:t>
            </w:r>
          </w:p>
        </w:tc>
        <w:tc>
          <w:tcPr>
            <w:tcW w:w="95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换鞋凳400*400mm</w:t>
            </w:r>
          </w:p>
        </w:tc>
        <w:tc>
          <w:tcPr>
            <w:tcW w:w="105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文件柜2400*350/400mm</w:t>
            </w:r>
          </w:p>
        </w:tc>
        <w:tc>
          <w:tcPr>
            <w:tcW w:w="9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更衣柜2400*550mm</w:t>
            </w:r>
          </w:p>
        </w:tc>
        <w:tc>
          <w:tcPr>
            <w:tcW w:w="92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b/>
                <w:bCs/>
                <w:i w:val="0"/>
                <w:iCs w:val="0"/>
                <w:color w:val="000000"/>
                <w:sz w:val="22"/>
                <w:szCs w:val="22"/>
                <w:u w:val="none"/>
                <w:lang w:val="en-US"/>
              </w:rPr>
            </w:pPr>
            <w:r>
              <w:rPr>
                <w:rFonts w:hint="eastAsia" w:ascii="黑体" w:hAnsi="黑体" w:eastAsia="黑体" w:cs="黑体"/>
                <w:b/>
                <w:bCs/>
                <w:i w:val="0"/>
                <w:iCs w:val="0"/>
                <w:color w:val="000000"/>
                <w:kern w:val="0"/>
                <w:sz w:val="22"/>
                <w:szCs w:val="22"/>
                <w:u w:val="none"/>
                <w:lang w:val="en-US" w:eastAsia="zh-CN" w:bidi="ar"/>
              </w:rPr>
              <w:t>挂衣条100*18mm</w:t>
            </w:r>
          </w:p>
        </w:tc>
        <w:tc>
          <w:tcPr>
            <w:tcW w:w="95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护士站700*600mm</w:t>
            </w:r>
          </w:p>
        </w:tc>
        <w:tc>
          <w:tcPr>
            <w:tcW w:w="92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存片柜（无柜门）2400*350mm</w:t>
            </w:r>
          </w:p>
        </w:tc>
        <w:tc>
          <w:tcPr>
            <w:tcW w:w="10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鞋柜1000*400mm</w:t>
            </w:r>
          </w:p>
        </w:tc>
        <w:tc>
          <w:tcPr>
            <w:tcW w:w="10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储物柜2600*400mm</w:t>
            </w:r>
          </w:p>
        </w:tc>
        <w:tc>
          <w:tcPr>
            <w:tcW w:w="10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储物柜2600*550mm</w:t>
            </w:r>
          </w:p>
        </w:tc>
        <w:tc>
          <w:tcPr>
            <w:tcW w:w="10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储物柜1700*400mm</w:t>
            </w:r>
          </w:p>
        </w:tc>
        <w:tc>
          <w:tcPr>
            <w:tcW w:w="95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茶歇柜（石英石台面）840*600mm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5"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黑体" w:hAnsi="黑体" w:eastAsia="黑体" w:cs="黑体"/>
                <w:b/>
                <w:bCs/>
                <w:i w:val="0"/>
                <w:iCs w:val="0"/>
                <w:color w:val="000000"/>
                <w:sz w:val="22"/>
                <w:szCs w:val="22"/>
                <w:u w:val="none"/>
              </w:rPr>
            </w:pPr>
          </w:p>
        </w:tc>
        <w:tc>
          <w:tcPr>
            <w:tcW w:w="89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黑体" w:hAnsi="黑体" w:eastAsia="黑体" w:cs="黑体"/>
                <w:b/>
                <w:bCs/>
                <w:i w:val="0"/>
                <w:iCs w:val="0"/>
                <w:color w:val="000000"/>
                <w:sz w:val="22"/>
                <w:szCs w:val="22"/>
                <w:u w:val="none"/>
              </w:rPr>
            </w:pPr>
          </w:p>
        </w:tc>
        <w:tc>
          <w:tcPr>
            <w:tcW w:w="105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95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95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105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92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95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92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10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10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10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10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c>
          <w:tcPr>
            <w:tcW w:w="95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w:t>
            </w:r>
          </w:p>
        </w:tc>
        <w:tc>
          <w:tcPr>
            <w:tcW w:w="8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工程量（m）</w:t>
            </w:r>
          </w:p>
        </w:tc>
        <w:tc>
          <w:tcPr>
            <w:tcW w:w="105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9.0 </w:t>
            </w:r>
          </w:p>
        </w:tc>
        <w:tc>
          <w:tcPr>
            <w:tcW w:w="95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7.2 </w:t>
            </w:r>
          </w:p>
        </w:tc>
        <w:tc>
          <w:tcPr>
            <w:tcW w:w="95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29.0 </w:t>
            </w:r>
          </w:p>
        </w:tc>
        <w:tc>
          <w:tcPr>
            <w:tcW w:w="105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34.9 </w:t>
            </w: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80.2 </w:t>
            </w:r>
          </w:p>
        </w:tc>
        <w:tc>
          <w:tcPr>
            <w:tcW w:w="92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104.9 </w:t>
            </w:r>
          </w:p>
        </w:tc>
        <w:tc>
          <w:tcPr>
            <w:tcW w:w="95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4.4 </w:t>
            </w: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3.9 </w:t>
            </w: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5.7 </w:t>
            </w: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1.4 </w:t>
            </w: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18.9 </w:t>
            </w: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2.1 </w:t>
            </w:r>
          </w:p>
        </w:tc>
        <w:tc>
          <w:tcPr>
            <w:tcW w:w="9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 xml:space="preserve">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单价：元/m</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2"/>
                <w:szCs w:val="22"/>
                <w:u w:val="none"/>
              </w:rPr>
            </w:pPr>
          </w:p>
        </w:tc>
      </w:tr>
    </w:tbl>
    <w:p>
      <w:pPr>
        <w:spacing w:line="360" w:lineRule="auto"/>
        <w:ind w:right="20"/>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注：</w:t>
      </w:r>
    </w:p>
    <w:p>
      <w:pPr>
        <w:spacing w:line="360" w:lineRule="auto"/>
        <w:ind w:right="20"/>
        <w:jc w:val="left"/>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1、护士站柜体板材为18mm多层实木板，其他柜体板材为18mm实木颗粒板。</w:t>
      </w:r>
    </w:p>
    <w:p>
      <w:pPr>
        <w:spacing w:line="360" w:lineRule="auto"/>
        <w:ind w:right="20"/>
        <w:jc w:val="left"/>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2、茶歇柜含大楼同档次水池、洁具，水池处柜内做防潮铝箔。吊柜与地柜之间墙面做烤漆玻璃。</w:t>
      </w:r>
    </w:p>
    <w:p>
      <w:pPr>
        <w:spacing w:line="360" w:lineRule="auto"/>
        <w:ind w:right="20"/>
        <w:jc w:val="left"/>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3、含五金件、路轨（三节）、拉手（金属）、锁具、柜体背板（5mm中纤板）、抽屉、门板（18mm木质边框+玻璃）、踢脚板，等所有组成构件。</w:t>
      </w:r>
    </w:p>
    <w:p>
      <w:pPr>
        <w:spacing w:line="360" w:lineRule="auto"/>
        <w:ind w:right="20"/>
        <w:jc w:val="left"/>
        <w:rPr>
          <w:rFonts w:asciiTheme="minorEastAsia" w:hAnsiTheme="minorEastAsia" w:eastAsiaTheme="minorEastAsia"/>
          <w:b/>
          <w:sz w:val="24"/>
          <w:szCs w:val="24"/>
          <w:highlight w:val="none"/>
        </w:rPr>
        <w:sectPr>
          <w:pgSz w:w="16838" w:h="11906" w:orient="landscape"/>
          <w:pgMar w:top="1701" w:right="1658" w:bottom="1287" w:left="1326" w:header="851" w:footer="992" w:gutter="0"/>
          <w:pgNumType w:fmt="numberInDash"/>
          <w:cols w:space="720" w:num="1"/>
          <w:docGrid w:type="lines" w:linePitch="332" w:charSpace="0"/>
        </w:sectPr>
      </w:pPr>
      <w:r>
        <w:rPr>
          <w:rFonts w:hint="eastAsia" w:asciiTheme="minorEastAsia" w:hAnsiTheme="minorEastAsia" w:eastAsiaTheme="minorEastAsia"/>
          <w:b/>
          <w:sz w:val="24"/>
          <w:szCs w:val="24"/>
          <w:highlight w:val="none"/>
        </w:rPr>
        <w:t>4、包含进场后按国家规范要求进行的材料复检费用。</w:t>
      </w:r>
    </w:p>
    <w:p>
      <w:pPr>
        <w:spacing w:line="360" w:lineRule="auto"/>
        <w:ind w:right="20"/>
        <w:jc w:val="center"/>
        <w:rPr>
          <w:rFonts w:asciiTheme="minorEastAsia" w:hAnsiTheme="minorEastAsia" w:eastAsiaTheme="minorEastAsia"/>
          <w:b/>
          <w:sz w:val="24"/>
          <w:szCs w:val="24"/>
        </w:rPr>
      </w:pPr>
    </w:p>
    <w:p>
      <w:pPr>
        <w:spacing w:line="360" w:lineRule="auto"/>
        <w:rPr>
          <w:rFonts w:asciiTheme="minorEastAsia" w:hAnsiTheme="minorEastAsia" w:eastAsiaTheme="minorEastAsia"/>
          <w:color w:val="auto"/>
          <w:sz w:val="24"/>
          <w:szCs w:val="24"/>
        </w:rPr>
      </w:pPr>
      <w:bookmarkStart w:id="13" w:name="page52"/>
      <w:bookmarkEnd w:id="13"/>
      <w:r>
        <w:rPr>
          <w:rFonts w:hint="eastAsia" w:asciiTheme="minorEastAsia" w:hAnsiTheme="minorEastAsia" w:eastAsiaTheme="minorEastAsia"/>
          <w:color w:val="auto"/>
          <w:sz w:val="24"/>
          <w:szCs w:val="24"/>
        </w:rPr>
        <w:t>注：</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1)投标人编写报价时，应考虑市场人工、材料、机械等的涨价因素，在合同执行中不再修改或调整，完成项目施工必须的合理预见项目投标人要自主考虑在报价内，（例如：废料外运等），结算不予调整。</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2)施工过程中，为保证施工质量、加快工程进度而采取的施工措施，投标人自主考虑，结算不再进行费用调整。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3)投标单位应充分考虑现场情况，不再因材料的运输、气候原因及场地原因而引起二次搬运发生的费用进行单价调整。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4）工程量按实际发生据实结算。</w:t>
      </w: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投标人（盖章）：</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法定代表人或委托代理人（签字）：</w:t>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               日 期：_______年______月_____日</w:t>
      </w:r>
      <w:bookmarkStart w:id="14" w:name="_Toc430189952"/>
    </w:p>
    <w:p>
      <w:pPr>
        <w:spacing w:line="360" w:lineRule="auto"/>
        <w:jc w:val="right"/>
        <w:rPr>
          <w:rFonts w:asciiTheme="minorEastAsia" w:hAnsiTheme="minorEastAsia" w:eastAsiaTheme="minorEastAsia"/>
          <w:b/>
          <w:sz w:val="24"/>
          <w:szCs w:val="24"/>
        </w:rPr>
        <w:sectPr>
          <w:pgSz w:w="11906" w:h="16838"/>
          <w:pgMar w:top="1658" w:right="1287" w:bottom="1326" w:left="1701" w:header="851" w:footer="992" w:gutter="0"/>
          <w:pgNumType w:fmt="numberInDash"/>
          <w:cols w:space="720" w:num="1"/>
          <w:docGrid w:type="lines" w:linePitch="332" w:charSpace="0"/>
        </w:sect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第三章开标、评标及定标</w:t>
      </w:r>
      <w:bookmarkEnd w:id="14"/>
    </w:p>
    <w:p>
      <w:pPr>
        <w:spacing w:line="360" w:lineRule="auto"/>
        <w:ind w:firstLine="482" w:firstLineChars="200"/>
        <w:rPr>
          <w:rFonts w:asciiTheme="minorEastAsia" w:hAnsiTheme="minorEastAsia" w:eastAsiaTheme="minorEastAsia"/>
          <w:b/>
          <w:sz w:val="24"/>
          <w:szCs w:val="24"/>
        </w:rPr>
      </w:pPr>
      <w:bookmarkStart w:id="15" w:name="_Toc430189953"/>
      <w:r>
        <w:rPr>
          <w:rFonts w:hint="eastAsia" w:asciiTheme="minorEastAsia" w:hAnsiTheme="minorEastAsia" w:eastAsiaTheme="minorEastAsia"/>
          <w:b/>
          <w:sz w:val="24"/>
          <w:szCs w:val="24"/>
        </w:rPr>
        <w:t>一、开标：</w:t>
      </w:r>
      <w:bookmarkEnd w:id="15"/>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开标地点</w:t>
      </w:r>
      <w:bookmarkStart w:id="40" w:name="_GoBack"/>
      <w:r>
        <w:rPr>
          <w:rFonts w:hint="eastAsia" w:asciiTheme="minorEastAsia" w:hAnsiTheme="minorEastAsia" w:eastAsiaTheme="minorEastAsia"/>
          <w:sz w:val="24"/>
          <w:szCs w:val="24"/>
          <w:highlight w:val="none"/>
        </w:rPr>
        <w:t>：甘肃省妇幼保健院（甘肃省中心医院）会议室</w:t>
      </w:r>
    </w:p>
    <w:p>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开标时间：202</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10</w:t>
      </w:r>
      <w:r>
        <w:rPr>
          <w:rFonts w:hint="eastAsia" w:asciiTheme="minorEastAsia" w:hAnsiTheme="minorEastAsia" w:eastAsiaTheme="minorEastAsia"/>
          <w:sz w:val="24"/>
          <w:szCs w:val="24"/>
          <w:highlight w:val="none"/>
        </w:rPr>
        <w:t>日（星期</w:t>
      </w:r>
      <w:r>
        <w:rPr>
          <w:rFonts w:hint="eastAsia" w:asciiTheme="minorEastAsia" w:hAnsiTheme="minorEastAsia" w:eastAsiaTheme="minorEastAsia"/>
          <w:sz w:val="24"/>
          <w:szCs w:val="24"/>
          <w:highlight w:val="none"/>
          <w:lang w:val="en-US" w:eastAsia="zh-CN"/>
        </w:rPr>
        <w:t>五</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上</w:t>
      </w:r>
      <w:r>
        <w:rPr>
          <w:rFonts w:hint="eastAsia" w:asciiTheme="minorEastAsia" w:hAnsiTheme="minorEastAsia" w:eastAsiaTheme="minorEastAsia"/>
          <w:sz w:val="24"/>
          <w:szCs w:val="24"/>
          <w:highlight w:val="none"/>
        </w:rPr>
        <w:t>午</w:t>
      </w: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00分</w:t>
      </w:r>
    </w:p>
    <w:bookmarkEnd w:id="40"/>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开标：由评标专家组依据招标文件规定的时间和地点，开启投标人提交的投标文件，整理并记录投标文件的主要内容，并在开标记录上签字认定。</w:t>
      </w:r>
    </w:p>
    <w:p>
      <w:pPr>
        <w:spacing w:line="360" w:lineRule="auto"/>
        <w:ind w:firstLine="482" w:firstLineChars="200"/>
        <w:rPr>
          <w:rFonts w:asciiTheme="minorEastAsia" w:hAnsiTheme="minorEastAsia" w:eastAsiaTheme="minorEastAsia"/>
          <w:b/>
          <w:sz w:val="24"/>
          <w:szCs w:val="24"/>
        </w:rPr>
      </w:pPr>
      <w:bookmarkStart w:id="16" w:name="_Toc430189954"/>
      <w:r>
        <w:rPr>
          <w:rFonts w:hint="eastAsia" w:asciiTheme="minorEastAsia" w:hAnsiTheme="minorEastAsia" w:eastAsiaTheme="minorEastAsia"/>
          <w:b/>
          <w:sz w:val="24"/>
          <w:szCs w:val="24"/>
        </w:rPr>
        <w:t>二、评标：</w:t>
      </w:r>
      <w:bookmarkEnd w:id="16"/>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评标工作组根据下列原则进行评标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（1）综合分析投标人的各项指标，不以单项指标的优劣评选中标单位；</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（2）对所有投标人的投标评估时，采用相同的程序和标准；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（3）保守投标人的商业秘密；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（4）不对各落标方解释落标原因，不退还投标文件；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（5）评标过程中，评标工作组可以要求投标人对投标文件中不明确的地方进行必要的澄清、说明或答辩，投标人必须进行澄清、说明，但不得对投标文件的内容进行实质性修改；</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（6）投标人不得干扰招标方的评标活动，否则将废除其投标文件，取消其投标资格；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（7）投标人不得相互串通投标报标，不得排挤其他投标人的公平竞争，在评标期间，投标人不得向评委询问情况，不得进行有违公正的活动，否则将被取消投标资格；</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三、评标方法：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综合评议法</w:t>
      </w:r>
    </w:p>
    <w:p>
      <w:pPr>
        <w:spacing w:line="500" w:lineRule="exact"/>
        <w:ind w:firstLine="480" w:firstLineChars="200"/>
        <w:rPr>
          <w:rFonts w:asciiTheme="minorEastAsia" w:hAnsiTheme="minorEastAsia" w:eastAsiaTheme="minorEastAsia"/>
          <w:sz w:val="24"/>
          <w:szCs w:val="24"/>
        </w:rPr>
      </w:pPr>
      <w:r>
        <w:rPr>
          <w:rFonts w:hint="eastAsia" w:ascii="宋体" w:hAnsi="宋体"/>
          <w:sz w:val="24"/>
          <w:szCs w:val="24"/>
        </w:rPr>
        <w:t>由甘肃省妇幼保健院组织招标评标小组，根据投标单位业绩、报价、服务等方面进行综合评议后确定中标单位。</w:t>
      </w:r>
      <w:bookmarkStart w:id="17" w:name="_Toc430189955"/>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一、初步评审</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投标人递交的投标文件有下列情况之一的，评标委员会应当否决其投标：</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1、投标人资格证明文件不合格；</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2、无单位盖章并无法定代表人或法定代表人授权的代理人签字或盖章的；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3、无法定代表人出具的授权委托书的；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4、未按规定的格式填写，内容不全或关键字迹模糊、无法辨认的；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5、投标人递交两份或多份内容不同的投标文件，或在一份投标文件中对同一招标货物报有两个或多个报价，且未声明哪一个为最终报价的，按招标文件规定提交备选投标方案的除外；</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6、投标有效期不满足招标文件要求的；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7、未按招标文件要求提交投标保证金的；</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8、投标文件载明的招标项目完成期限超过招标文件规定的期限；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9、明显不符合技术规格、技术标准的要求；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10、投标文件载明的货物包装方式、检验标准和方法等不符合招标文件的要求；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11、投标文件附有招标人不能接受的条件；</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12、不符合招标文件中规定的其他实质性要求；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13、招标文件明确规定可以废标的其他情形。</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二、评审</w:t>
      </w:r>
    </w:p>
    <w:p>
      <w:pPr>
        <w:spacing w:line="360" w:lineRule="auto"/>
        <w:ind w:firstLine="480" w:firstLineChars="200"/>
        <w:rPr>
          <w:rFonts w:asciiTheme="minorEastAsia" w:hAnsiTheme="minorEastAsia" w:eastAsiaTheme="minorEastAsia"/>
          <w:sz w:val="24"/>
          <w:szCs w:val="24"/>
        </w:rPr>
      </w:pPr>
      <w:bookmarkStart w:id="18" w:name="_Hlk114322672"/>
      <w:r>
        <w:rPr>
          <w:rFonts w:hint="eastAsia" w:asciiTheme="minorEastAsia" w:hAnsiTheme="minorEastAsia" w:eastAsiaTheme="minorEastAsia"/>
          <w:sz w:val="24"/>
          <w:szCs w:val="24"/>
        </w:rPr>
        <w:t>评标委员会对以上内容进行比选、评价，确定符合招标文件要求的最优性价比的投标人。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评标委员会在完成对每份投标文件评议审核比较后，</w:t>
      </w:r>
      <w:bookmarkStart w:id="19" w:name="_Hlk114322536"/>
      <w:r>
        <w:rPr>
          <w:rFonts w:hint="eastAsia" w:asciiTheme="minorEastAsia" w:hAnsiTheme="minorEastAsia" w:eastAsiaTheme="minorEastAsia"/>
          <w:sz w:val="24"/>
          <w:szCs w:val="24"/>
        </w:rPr>
        <w:t>评标委员会成员各自根据投标报价、业绩、技术方案及服务综合推荐前3名中标侯选人并排序</w:t>
      </w:r>
      <w:bookmarkEnd w:id="19"/>
      <w:r>
        <w:rPr>
          <w:rFonts w:hint="eastAsia" w:asciiTheme="minorEastAsia" w:hAnsiTheme="minorEastAsia" w:eastAsiaTheme="minorEastAsia"/>
          <w:sz w:val="24"/>
          <w:szCs w:val="24"/>
        </w:rPr>
        <w:t>，将投标人每一名次得票汇总，推荐第一名得票最多的投标人为第一中标候选人，推荐第二名得票最多的投标人为第二中标候选人，推荐第三名得票最多的投标人为第三中标候选人。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若出现两个或者两个以上投标人得票相同且排名第一时，由评标委员会对排名第一的投标人再次进行排序。再次排序后排名第一的投标人为第一中标候选人。</w:t>
      </w:r>
    </w:p>
    <w:bookmarkEnd w:id="18"/>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四、合同授予及付款方式</w:t>
      </w:r>
      <w:bookmarkEnd w:id="17"/>
    </w:p>
    <w:p>
      <w:pPr>
        <w:spacing w:line="360" w:lineRule="auto"/>
        <w:ind w:firstLine="480" w:firstLineChars="200"/>
        <w:rPr>
          <w:rFonts w:asciiTheme="minorEastAsia" w:hAnsiTheme="minorEastAsia" w:eastAsiaTheme="minorEastAsia"/>
          <w:sz w:val="24"/>
          <w:szCs w:val="24"/>
        </w:rPr>
      </w:pPr>
      <w:bookmarkStart w:id="20" w:name="_Toc430189957"/>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签订合同</w:t>
      </w:r>
      <w:bookmarkEnd w:id="20"/>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中标单位在接到中标通知书后，与发包人签订合同。</w:t>
      </w:r>
    </w:p>
    <w:p>
      <w:pPr>
        <w:spacing w:line="360" w:lineRule="auto"/>
        <w:ind w:firstLine="480" w:firstLineChars="200"/>
        <w:rPr>
          <w:rFonts w:asciiTheme="minorEastAsia" w:hAnsiTheme="minorEastAsia" w:eastAsiaTheme="minorEastAsia"/>
          <w:sz w:val="24"/>
          <w:szCs w:val="24"/>
        </w:rPr>
      </w:pPr>
      <w:bookmarkStart w:id="21" w:name="_Toc430189958"/>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履行合同</w:t>
      </w:r>
      <w:bookmarkEnd w:id="21"/>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（1）中标单位与发包人签订合同后，合同双方应严格执行合同条款，履行合同规定的义务，保证合同顺利完成。</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（2）在合同履行过程中，如果发生合同纠纷，双方应按照《合同法》的有关规定进行处理。</w:t>
      </w:r>
    </w:p>
    <w:p>
      <w:pPr>
        <w:spacing w:line="360" w:lineRule="auto"/>
        <w:ind w:firstLine="480" w:firstLineChars="200"/>
        <w:rPr>
          <w:rFonts w:asciiTheme="minorEastAsia" w:hAnsiTheme="minorEastAsia" w:eastAsiaTheme="minorEastAsia"/>
          <w:sz w:val="24"/>
          <w:szCs w:val="24"/>
        </w:rPr>
      </w:pPr>
      <w:bookmarkStart w:id="22" w:name="_Toc430189959"/>
      <w:r>
        <w:rPr>
          <w:rFonts w:hint="eastAsia" w:asciiTheme="minorEastAsia" w:hAnsiTheme="minorEastAsia" w:eastAsiaTheme="minorEastAsia"/>
          <w:sz w:val="24"/>
          <w:szCs w:val="24"/>
        </w:rPr>
        <w:t>（3）合同验收</w:t>
      </w:r>
      <w:bookmarkEnd w:id="22"/>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发包人按照双方合同规定的技术、服务标准组织对中标方履约情况进行验收，并出具验收报告。</w:t>
      </w:r>
    </w:p>
    <w:p>
      <w:pPr>
        <w:spacing w:line="360" w:lineRule="auto"/>
        <w:ind w:firstLine="482" w:firstLineChars="200"/>
        <w:rPr>
          <w:rFonts w:asciiTheme="minorEastAsia" w:hAnsiTheme="minorEastAsia" w:eastAsiaTheme="minorEastAsia"/>
          <w:b/>
          <w:sz w:val="24"/>
          <w:szCs w:val="24"/>
        </w:rPr>
      </w:pPr>
      <w:bookmarkStart w:id="23" w:name="_Toc430189961"/>
      <w:r>
        <w:rPr>
          <w:rFonts w:hint="eastAsia" w:asciiTheme="minorEastAsia" w:hAnsiTheme="minorEastAsia" w:eastAsiaTheme="minorEastAsia"/>
          <w:b/>
          <w:sz w:val="24"/>
          <w:szCs w:val="24"/>
        </w:rPr>
        <w:t>五、投标纪律要求</w:t>
      </w:r>
      <w:bookmarkEnd w:id="23"/>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投标人有《中华人民共和国政府采购法实施条例》第七十二条至七十四条情形之一的，属于不合格投标人，其投标或中标资格将被取消，并依法追究法律责任。</w:t>
      </w:r>
    </w:p>
    <w:p>
      <w:pPr>
        <w:spacing w:line="360" w:lineRule="auto"/>
        <w:ind w:firstLine="482" w:firstLineChars="200"/>
        <w:rPr>
          <w:rFonts w:asciiTheme="minorEastAsia" w:hAnsiTheme="minorEastAsia" w:eastAsiaTheme="minorEastAsia"/>
          <w:b/>
          <w:sz w:val="24"/>
          <w:szCs w:val="24"/>
        </w:rPr>
      </w:pPr>
      <w:bookmarkStart w:id="24" w:name="_Toc430189964"/>
      <w:r>
        <w:rPr>
          <w:rFonts w:hint="eastAsia" w:asciiTheme="minorEastAsia" w:hAnsiTheme="minorEastAsia" w:eastAsiaTheme="minorEastAsia"/>
          <w:b/>
          <w:sz w:val="24"/>
          <w:szCs w:val="24"/>
        </w:rPr>
        <w:t>六、质疑和投诉</w:t>
      </w:r>
      <w:bookmarkEnd w:id="24"/>
    </w:p>
    <w:p>
      <w:pPr>
        <w:spacing w:line="360" w:lineRule="auto"/>
        <w:ind w:firstLine="480" w:firstLineChars="200"/>
        <w:rPr>
          <w:sz w:val="24"/>
        </w:rPr>
      </w:pPr>
      <w:r>
        <w:rPr>
          <w:rFonts w:hint="eastAsia"/>
          <w:sz w:val="24"/>
        </w:rPr>
        <w:t>投标人或者其他利</w:t>
      </w:r>
      <w:bookmarkStart w:id="25" w:name="_Toc369531549"/>
      <w:bookmarkStart w:id="26" w:name="_Toc144974529"/>
      <w:bookmarkStart w:id="27" w:name="_Toc384308243"/>
      <w:bookmarkStart w:id="28" w:name="_Toc300834982"/>
      <w:bookmarkStart w:id="29" w:name="_Toc247513985"/>
      <w:bookmarkStart w:id="30" w:name="_Toc152042337"/>
      <w:bookmarkStart w:id="31" w:name="_Toc352691505"/>
      <w:bookmarkStart w:id="32" w:name="_Toc247527586"/>
      <w:bookmarkStart w:id="33" w:name="_Toc30095"/>
      <w:bookmarkStart w:id="34" w:name="_Toc361508618"/>
      <w:bookmarkStart w:id="35" w:name="_Toc152045561"/>
      <w:r>
        <w:rPr>
          <w:rFonts w:hint="eastAsia"/>
          <w:sz w:val="24"/>
        </w:rPr>
        <w:t>害关系人对评标结</w:t>
      </w:r>
      <w:bookmarkEnd w:id="25"/>
      <w:bookmarkEnd w:id="26"/>
      <w:bookmarkEnd w:id="27"/>
      <w:bookmarkEnd w:id="28"/>
      <w:bookmarkEnd w:id="29"/>
      <w:bookmarkEnd w:id="30"/>
      <w:bookmarkEnd w:id="31"/>
      <w:bookmarkEnd w:id="32"/>
      <w:bookmarkEnd w:id="33"/>
      <w:bookmarkEnd w:id="34"/>
      <w:bookmarkEnd w:id="35"/>
      <w:r>
        <w:rPr>
          <w:rFonts w:hint="eastAsia"/>
          <w:sz w:val="24"/>
        </w:rPr>
        <w:t>果有异议的，应当在中标候选人公示期间提出。招标人将在收到异议之日起</w:t>
      </w:r>
      <w:r>
        <w:rPr>
          <w:sz w:val="24"/>
        </w:rPr>
        <w:t>3</w:t>
      </w:r>
      <w:r>
        <w:rPr>
          <w:rFonts w:hint="eastAsia"/>
          <w:sz w:val="24"/>
        </w:rPr>
        <w:t>个工作日内作出答复；作出答复前，将暂停招标投标活动。</w:t>
      </w:r>
    </w:p>
    <w:p>
      <w:pPr>
        <w:spacing w:line="360" w:lineRule="auto"/>
        <w:ind w:firstLine="480" w:firstLineChars="200"/>
        <w:rPr>
          <w:rFonts w:asciiTheme="minorEastAsia" w:hAnsiTheme="minorEastAsia" w:eastAsiaTheme="minorEastAsia"/>
          <w:sz w:val="24"/>
          <w:szCs w:val="24"/>
        </w:rPr>
      </w:pPr>
      <w:r>
        <w:rPr>
          <w:rFonts w:hint="eastAsia"/>
          <w:sz w:val="24"/>
        </w:rPr>
        <w:t>投标人或者其他利害关系人认为招标投标活动不符合法律、行政法规规定的，可以自知道或者应当知道之日起</w:t>
      </w:r>
      <w:r>
        <w:rPr>
          <w:sz w:val="24"/>
        </w:rPr>
        <w:t>10</w:t>
      </w:r>
      <w:r>
        <w:rPr>
          <w:rFonts w:hint="eastAsia"/>
          <w:sz w:val="24"/>
        </w:rPr>
        <w:t>个工作日内向有关行政监督部门投诉。投诉应当有明确的请求和必要的证明材料。</w:t>
      </w: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sz w:val="24"/>
          <w:szCs w:val="24"/>
        </w:rPr>
      </w:pPr>
      <w:bookmarkStart w:id="36" w:name="_Toc430189965"/>
      <w:r>
        <w:rPr>
          <w:rFonts w:hint="eastAsia" w:asciiTheme="minorEastAsia" w:hAnsiTheme="minorEastAsia" w:eastAsiaTheme="minorEastAsia"/>
          <w:b/>
          <w:sz w:val="28"/>
          <w:szCs w:val="24"/>
        </w:rPr>
        <w:t>第四章</w:t>
      </w:r>
      <w:bookmarkEnd w:id="36"/>
      <w:r>
        <w:rPr>
          <w:rFonts w:hint="eastAsia" w:asciiTheme="minorEastAsia" w:hAnsiTheme="minorEastAsia" w:eastAsiaTheme="minorEastAsia"/>
          <w:b/>
          <w:sz w:val="28"/>
          <w:szCs w:val="24"/>
        </w:rPr>
        <w:t>技术要求及评标办法</w:t>
      </w:r>
      <w:bookmarkStart w:id="37" w:name="_Toc430189966"/>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一、商务要求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1、报价要求</w:t>
      </w:r>
    </w:p>
    <w:p>
      <w:pPr>
        <w:tabs>
          <w:tab w:val="left" w:pos="0"/>
        </w:tabs>
        <w:spacing w:line="400" w:lineRule="exact"/>
        <w:ind w:left="120" w:leftChars="57" w:right="-191" w:rightChars="-91"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报价为</w:t>
      </w:r>
      <w:r>
        <w:rPr>
          <w:rFonts w:hint="eastAsia" w:ascii="宋体" w:hAnsi="宋体"/>
          <w:sz w:val="24"/>
          <w:szCs w:val="24"/>
        </w:rPr>
        <w:t>含税综合包干单价，</w:t>
      </w:r>
      <w:r>
        <w:rPr>
          <w:rFonts w:hint="eastAsia" w:asciiTheme="minorEastAsia" w:hAnsiTheme="minorEastAsia" w:eastAsiaTheme="minorEastAsia"/>
          <w:sz w:val="24"/>
          <w:szCs w:val="24"/>
        </w:rPr>
        <w:t>投标人严格按报价要求及报价说明进行报价。报价过程中如发现报价要求及报价说明有缺漏或不清楚的地方，须于接到招标文件后3日内以书面形式通知发包人，发包人将以书面的形式进行补充或澄清。只有发包人向所有投标人发出的书面答复被视为与招标文件具有同样效力的文件。</w:t>
      </w:r>
    </w:p>
    <w:p>
      <w:pPr>
        <w:tabs>
          <w:tab w:val="left" w:pos="0"/>
        </w:tabs>
        <w:spacing w:line="400" w:lineRule="exact"/>
        <w:ind w:left="120" w:leftChars="57" w:right="-191" w:rightChars="-91" w:firstLine="480" w:firstLineChars="200"/>
        <w:jc w:val="left"/>
        <w:rPr>
          <w:rFonts w:asciiTheme="minorEastAsia" w:hAnsiTheme="minorEastAsia" w:eastAsiaTheme="minorEastAsia"/>
          <w:sz w:val="24"/>
          <w:szCs w:val="24"/>
        </w:rPr>
      </w:pPr>
      <w:r>
        <w:rPr>
          <w:rFonts w:hint="eastAsia" w:ascii="宋体" w:hAnsi="宋体"/>
          <w:sz w:val="24"/>
          <w:szCs w:val="24"/>
        </w:rPr>
        <w:t>含税综合包干单价包括但不限于改造所需的材料费、人工费、机械费、、安全文明施工措施费、临时设施费及其他措施费用、水电费、成品保护费、管理费、利润、税金及中标单位为完成各项目检测监测工作所必须支付的与各项目检测监测工作相关的其他一切费用。</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2、服务要求</w:t>
      </w:r>
    </w:p>
    <w:p>
      <w:pPr>
        <w:tabs>
          <w:tab w:val="left" w:pos="360"/>
        </w:tabs>
        <w:adjustRightInd w:val="0"/>
        <w:spacing w:line="360" w:lineRule="auto"/>
        <w:ind w:firstLine="600" w:firstLineChars="250"/>
        <w:textAlignment w:val="baseline"/>
        <w:rPr>
          <w:rFonts w:ascii="宋体" w:hAnsi="宋体"/>
          <w:kern w:val="0"/>
          <w:sz w:val="24"/>
          <w:szCs w:val="24"/>
        </w:rPr>
      </w:pPr>
      <w:r>
        <w:rPr>
          <w:rFonts w:hint="eastAsia" w:ascii="宋体" w:hAnsi="宋体" w:cs="宋体"/>
          <w:kern w:val="0"/>
          <w:sz w:val="24"/>
          <w:szCs w:val="24"/>
        </w:rPr>
        <w:t>2.1投标人应有足够的自有流动资金投入本工程，能够满足本工程的资金需要。有良好的信誉、雄厚的实力、优良的管理。</w:t>
      </w:r>
    </w:p>
    <w:p>
      <w:pPr>
        <w:tabs>
          <w:tab w:val="left" w:pos="360"/>
        </w:tabs>
        <w:adjustRightInd w:val="0"/>
        <w:spacing w:line="360" w:lineRule="auto"/>
        <w:ind w:firstLine="600" w:firstLineChars="250"/>
        <w:textAlignment w:val="baseline"/>
        <w:rPr>
          <w:rFonts w:ascii="宋体" w:hAnsi="宋体" w:cs="宋体"/>
          <w:kern w:val="0"/>
          <w:sz w:val="24"/>
          <w:szCs w:val="24"/>
        </w:rPr>
      </w:pPr>
      <w:r>
        <w:rPr>
          <w:rFonts w:hint="eastAsia" w:ascii="宋体" w:hAnsi="宋体" w:cs="宋体"/>
          <w:kern w:val="0"/>
          <w:sz w:val="24"/>
          <w:szCs w:val="24"/>
        </w:rPr>
        <w:t>2.2投标人一旦中标，拟委派的项目负责人必须全程服务于本工程，不能同时担任其他工程项目的职务，未经发包人及监理书面批准不得更换。</w:t>
      </w:r>
    </w:p>
    <w:p>
      <w:pPr>
        <w:tabs>
          <w:tab w:val="left" w:pos="360"/>
        </w:tabs>
        <w:adjustRightInd w:val="0"/>
        <w:spacing w:line="360" w:lineRule="auto"/>
        <w:ind w:firstLine="600" w:firstLineChars="250"/>
        <w:textAlignment w:val="baseline"/>
        <w:rPr>
          <w:rFonts w:ascii="宋体" w:hAnsi="宋体"/>
          <w:kern w:val="0"/>
          <w:sz w:val="24"/>
          <w:szCs w:val="24"/>
        </w:rPr>
      </w:pPr>
      <w:r>
        <w:rPr>
          <w:rFonts w:hint="eastAsia" w:ascii="宋体" w:hAnsi="宋体" w:cs="宋体"/>
          <w:kern w:val="0"/>
          <w:sz w:val="24"/>
          <w:szCs w:val="24"/>
        </w:rPr>
        <w:t>2.3</w:t>
      </w:r>
      <w:r>
        <w:rPr>
          <w:rFonts w:hint="eastAsia" w:ascii="宋体" w:hAnsi="宋体"/>
          <w:sz w:val="24"/>
          <w:szCs w:val="24"/>
        </w:rPr>
        <w:t>投标人需遵守现场工地管理条例、规章制度，服从发包人调度，做好安全、文明施工等工作，必须保证现场满足安全文明施工的要求及地方政府的相关规定。检测过程中，因投标人原因引起的安全事故由投标人负全责。</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3、付款方式</w:t>
      </w:r>
    </w:p>
    <w:p>
      <w:pPr>
        <w:spacing w:line="360" w:lineRule="auto"/>
        <w:ind w:firstLine="480" w:firstLineChars="200"/>
        <w:rPr>
          <w:rFonts w:ascii="宋体" w:hAnsi="宋体"/>
          <w:sz w:val="24"/>
          <w:szCs w:val="24"/>
        </w:rPr>
      </w:pPr>
      <w:r>
        <w:rPr>
          <w:rFonts w:hint="eastAsia" w:ascii="宋体" w:hAnsi="宋体"/>
          <w:sz w:val="24"/>
          <w:szCs w:val="24"/>
        </w:rPr>
        <w:t>签订合同后，支付合同预付款10</w:t>
      </w:r>
      <w:r>
        <w:rPr>
          <w:rFonts w:ascii="宋体" w:hAnsi="宋体"/>
          <w:sz w:val="24"/>
          <w:szCs w:val="24"/>
        </w:rPr>
        <w:t>%</w:t>
      </w:r>
      <w:r>
        <w:rPr>
          <w:rFonts w:hint="eastAsia" w:ascii="宋体" w:hAnsi="宋体"/>
          <w:sz w:val="24"/>
          <w:szCs w:val="24"/>
        </w:rPr>
        <w:t>（须提供同等金额的银行预付款保函</w:t>
      </w:r>
      <w:r>
        <w:rPr>
          <w:rFonts w:ascii="宋体" w:hAnsi="宋体"/>
          <w:sz w:val="24"/>
          <w:szCs w:val="24"/>
        </w:rPr>
        <w:t>）。</w:t>
      </w:r>
      <w:r>
        <w:rPr>
          <w:rFonts w:hint="eastAsia" w:ascii="宋体" w:hAnsi="宋体"/>
          <w:sz w:val="24"/>
          <w:szCs w:val="24"/>
        </w:rPr>
        <w:t>剩余部分按工程款70%付款，经结算审计后付至合同价款的97%，预留合同价款的3%作为质保金。</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4、验收方法及标准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验收标准：符合国家相关规范要求。</w:t>
      </w:r>
    </w:p>
    <w:p>
      <w:pPr>
        <w:pStyle w:val="20"/>
        <w:numPr>
          <w:ilvl w:val="0"/>
          <w:numId w:val="3"/>
        </w:numPr>
        <w:spacing w:line="360" w:lineRule="auto"/>
        <w:ind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技术需求</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1、固定家具符合国家及行业规范及标准</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、板材防火性能到达B</w:t>
      </w:r>
      <w:r>
        <w:rPr>
          <w:rFonts w:asciiTheme="minorEastAsia" w:hAnsiTheme="minorEastAsia" w:eastAsiaTheme="minorEastAsia"/>
          <w:sz w:val="24"/>
          <w:szCs w:val="24"/>
        </w:rPr>
        <w:t>1</w:t>
      </w:r>
      <w:r>
        <w:rPr>
          <w:rFonts w:hint="eastAsia" w:asciiTheme="minorEastAsia" w:hAnsiTheme="minorEastAsia" w:eastAsiaTheme="minorEastAsia"/>
          <w:sz w:val="24"/>
          <w:szCs w:val="24"/>
        </w:rPr>
        <w:t>级，环保性能达到E</w:t>
      </w:r>
      <w:r>
        <w:rPr>
          <w:rFonts w:asciiTheme="minorEastAsia" w:hAnsiTheme="minorEastAsia" w:eastAsiaTheme="minorEastAsia"/>
          <w:sz w:val="24"/>
          <w:szCs w:val="24"/>
        </w:rPr>
        <w:t>1</w:t>
      </w:r>
      <w:r>
        <w:rPr>
          <w:rFonts w:hint="eastAsia" w:asciiTheme="minorEastAsia" w:hAnsiTheme="minorEastAsia" w:eastAsiaTheme="minorEastAsia"/>
          <w:sz w:val="24"/>
          <w:szCs w:val="24"/>
        </w:rPr>
        <w:t>级，五金件为海福乐或同档次</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 xml:space="preserve"> </w:t>
      </w:r>
    </w:p>
    <w:bookmarkEnd w:id="37"/>
    <w:p>
      <w:pPr>
        <w:spacing w:line="360" w:lineRule="auto"/>
        <w:ind w:firstLine="482" w:firstLineChars="200"/>
        <w:rPr>
          <w:rFonts w:asciiTheme="minorEastAsia" w:hAnsiTheme="minorEastAsia" w:eastAsiaTheme="minorEastAsia"/>
          <w:b/>
          <w:sz w:val="24"/>
          <w:szCs w:val="24"/>
        </w:rPr>
      </w:pPr>
      <w:bookmarkStart w:id="38" w:name="_Toc430189968"/>
      <w:r>
        <w:rPr>
          <w:rFonts w:hint="eastAsia" w:asciiTheme="minorEastAsia" w:hAnsiTheme="minorEastAsia" w:eastAsiaTheme="minorEastAsia"/>
          <w:b/>
          <w:sz w:val="24"/>
          <w:szCs w:val="24"/>
        </w:rPr>
        <w:t>三、评标办法</w:t>
      </w:r>
      <w:bookmarkEnd w:id="38"/>
    </w:p>
    <w:p>
      <w:pPr>
        <w:spacing w:line="360" w:lineRule="auto"/>
        <w:rPr>
          <w:rFonts w:ascii="宋体" w:hAnsi="宋体"/>
          <w:b/>
          <w:sz w:val="24"/>
          <w:szCs w:val="24"/>
        </w:rPr>
      </w:pPr>
      <w:r>
        <w:rPr>
          <w:rFonts w:hint="eastAsia" w:ascii="宋体" w:hAnsi="宋体"/>
          <w:b/>
          <w:sz w:val="24"/>
          <w:szCs w:val="24"/>
        </w:rPr>
        <w:t>1、评标按下列程序进行：</w:t>
      </w:r>
    </w:p>
    <w:p>
      <w:pPr>
        <w:spacing w:line="360" w:lineRule="auto"/>
        <w:ind w:firstLine="480" w:firstLineChars="200"/>
        <w:rPr>
          <w:rFonts w:ascii="宋体" w:hAnsi="宋体"/>
          <w:sz w:val="24"/>
          <w:szCs w:val="24"/>
        </w:rPr>
      </w:pPr>
      <w:r>
        <w:rPr>
          <w:rFonts w:hint="eastAsia" w:ascii="宋体" w:hAnsi="宋体"/>
          <w:sz w:val="24"/>
          <w:szCs w:val="24"/>
        </w:rPr>
        <w:t>1.1依法组建评标委员会；</w:t>
      </w:r>
    </w:p>
    <w:p>
      <w:pPr>
        <w:spacing w:line="360" w:lineRule="auto"/>
        <w:ind w:firstLine="480" w:firstLineChars="200"/>
        <w:rPr>
          <w:rFonts w:ascii="宋体" w:hAnsi="宋体"/>
          <w:sz w:val="24"/>
          <w:szCs w:val="24"/>
        </w:rPr>
      </w:pPr>
      <w:r>
        <w:rPr>
          <w:rFonts w:hint="eastAsia" w:ascii="宋体" w:hAnsi="宋体"/>
          <w:sz w:val="24"/>
          <w:szCs w:val="24"/>
        </w:rPr>
        <w:t>1.2资格审查；</w:t>
      </w:r>
    </w:p>
    <w:p>
      <w:pPr>
        <w:spacing w:line="360" w:lineRule="auto"/>
        <w:ind w:firstLine="480" w:firstLineChars="200"/>
        <w:rPr>
          <w:rFonts w:ascii="宋体" w:hAnsi="宋体"/>
          <w:sz w:val="24"/>
          <w:szCs w:val="24"/>
        </w:rPr>
      </w:pPr>
      <w:r>
        <w:rPr>
          <w:rFonts w:hint="eastAsia" w:ascii="宋体" w:hAnsi="宋体"/>
          <w:sz w:val="24"/>
          <w:szCs w:val="24"/>
        </w:rPr>
        <w:t>1.3评审；</w:t>
      </w:r>
    </w:p>
    <w:p>
      <w:pPr>
        <w:spacing w:line="360" w:lineRule="auto"/>
        <w:ind w:firstLine="480" w:firstLineChars="200"/>
        <w:rPr>
          <w:rFonts w:ascii="宋体" w:hAnsi="宋体"/>
          <w:sz w:val="24"/>
          <w:szCs w:val="24"/>
        </w:rPr>
      </w:pPr>
      <w:r>
        <w:rPr>
          <w:rFonts w:hint="eastAsia" w:ascii="宋体" w:hAnsi="宋体"/>
          <w:sz w:val="24"/>
          <w:szCs w:val="24"/>
        </w:rPr>
        <w:t>1.4推荐中标候选人；</w:t>
      </w:r>
    </w:p>
    <w:p>
      <w:pPr>
        <w:spacing w:line="360" w:lineRule="auto"/>
        <w:ind w:firstLine="480" w:firstLineChars="200"/>
        <w:rPr>
          <w:rFonts w:ascii="宋体" w:hAnsi="宋体"/>
          <w:sz w:val="24"/>
          <w:szCs w:val="24"/>
        </w:rPr>
      </w:pPr>
      <w:r>
        <w:rPr>
          <w:rFonts w:hint="eastAsia" w:ascii="宋体" w:hAnsi="宋体"/>
          <w:sz w:val="24"/>
          <w:szCs w:val="24"/>
        </w:rPr>
        <w:t>1.5完成评标报告。</w:t>
      </w:r>
    </w:p>
    <w:p>
      <w:pPr>
        <w:spacing w:line="360" w:lineRule="auto"/>
        <w:rPr>
          <w:rFonts w:ascii="宋体" w:hAnsi="宋体"/>
          <w:sz w:val="24"/>
          <w:szCs w:val="24"/>
        </w:rPr>
      </w:pPr>
      <w:r>
        <w:rPr>
          <w:rFonts w:hint="eastAsia" w:ascii="宋体" w:hAnsi="宋体"/>
          <w:b/>
          <w:sz w:val="24"/>
          <w:szCs w:val="24"/>
        </w:rPr>
        <w:t>2、</w:t>
      </w:r>
      <w:r>
        <w:rPr>
          <w:rFonts w:hint="eastAsia" w:ascii="宋体" w:hAnsi="宋体"/>
          <w:sz w:val="24"/>
          <w:szCs w:val="24"/>
        </w:rPr>
        <w:t>发包人依法组建评标委员会，评标委员会成员应当客观、公正地履行职责，遵守职业道德，对所提出的评审意见承担个人责任。</w:t>
      </w:r>
    </w:p>
    <w:p>
      <w:pPr>
        <w:spacing w:line="360" w:lineRule="auto"/>
        <w:rPr>
          <w:rFonts w:ascii="宋体" w:hAnsi="宋体"/>
          <w:b/>
          <w:sz w:val="24"/>
          <w:szCs w:val="24"/>
        </w:rPr>
      </w:pPr>
      <w:r>
        <w:rPr>
          <w:rFonts w:hint="eastAsia" w:ascii="宋体" w:hAnsi="宋体"/>
          <w:b/>
          <w:sz w:val="24"/>
          <w:szCs w:val="24"/>
        </w:rPr>
        <w:t>3、符合性审查</w:t>
      </w:r>
    </w:p>
    <w:p>
      <w:pPr>
        <w:pStyle w:val="14"/>
        <w:spacing w:line="360" w:lineRule="auto"/>
        <w:rPr>
          <w:rFonts w:hAnsi="宋体" w:cs="Times New Roman"/>
          <w:sz w:val="24"/>
          <w:szCs w:val="24"/>
        </w:rPr>
      </w:pPr>
      <w:r>
        <w:rPr>
          <w:rFonts w:hint="eastAsia" w:hAnsi="宋体" w:cs="Times New Roman"/>
          <w:sz w:val="24"/>
          <w:szCs w:val="24"/>
        </w:rPr>
        <w:t>维修改造工程评标采用综合评估法。首先对投标文件进行初步评审，初步评审合格的投标文件，进入详细评审。</w:t>
      </w:r>
    </w:p>
    <w:p>
      <w:pPr>
        <w:pStyle w:val="14"/>
        <w:spacing w:line="360" w:lineRule="auto"/>
        <w:ind w:firstLine="424" w:firstLineChars="177"/>
        <w:rPr>
          <w:rFonts w:hAnsi="宋体" w:cs="Times New Roman"/>
          <w:sz w:val="24"/>
          <w:szCs w:val="24"/>
        </w:rPr>
      </w:pPr>
      <w:r>
        <w:rPr>
          <w:rFonts w:hint="eastAsia" w:hAnsi="宋体" w:cs="Times New Roman"/>
          <w:sz w:val="24"/>
          <w:szCs w:val="24"/>
        </w:rPr>
        <w:t>3</w:t>
      </w:r>
      <w:r>
        <w:rPr>
          <w:rFonts w:hAnsi="宋体" w:cs="Times New Roman"/>
          <w:sz w:val="24"/>
          <w:szCs w:val="24"/>
        </w:rPr>
        <w:t>.1</w:t>
      </w:r>
      <w:r>
        <w:rPr>
          <w:rFonts w:hint="eastAsia" w:hAnsi="宋体" w:cs="Times New Roman"/>
          <w:sz w:val="24"/>
          <w:szCs w:val="24"/>
        </w:rPr>
        <w:t>初步评审：投标人递交的投标文件有下列情况之一的，评标委员会应当否决其投标：</w:t>
      </w:r>
    </w:p>
    <w:p>
      <w:pPr>
        <w:pStyle w:val="14"/>
        <w:spacing w:line="360" w:lineRule="auto"/>
        <w:ind w:firstLine="424" w:firstLineChars="177"/>
        <w:rPr>
          <w:rFonts w:hAnsi="宋体" w:cs="Times New Roman"/>
          <w:sz w:val="24"/>
          <w:szCs w:val="24"/>
        </w:rPr>
      </w:pPr>
      <w:r>
        <w:rPr>
          <w:rFonts w:hint="eastAsia" w:hAnsi="宋体" w:cs="Times New Roman"/>
          <w:sz w:val="24"/>
          <w:szCs w:val="24"/>
        </w:rPr>
        <w:t>（1</w:t>
      </w:r>
      <w:r>
        <w:rPr>
          <w:rFonts w:hAnsi="宋体" w:cs="Times New Roman"/>
          <w:sz w:val="24"/>
          <w:szCs w:val="24"/>
        </w:rPr>
        <w:t>）</w:t>
      </w:r>
      <w:r>
        <w:rPr>
          <w:rFonts w:hint="eastAsia" w:hAnsi="宋体" w:cs="Times New Roman"/>
          <w:sz w:val="24"/>
          <w:szCs w:val="24"/>
        </w:rPr>
        <w:t>投标人资格证明文件不合格；</w:t>
      </w:r>
    </w:p>
    <w:p>
      <w:pPr>
        <w:pStyle w:val="14"/>
        <w:spacing w:line="360" w:lineRule="auto"/>
        <w:ind w:firstLine="424" w:firstLineChars="177"/>
        <w:rPr>
          <w:rFonts w:hAnsi="宋体" w:cs="Times New Roman"/>
          <w:sz w:val="24"/>
          <w:szCs w:val="24"/>
        </w:rPr>
      </w:pPr>
      <w:r>
        <w:rPr>
          <w:rFonts w:hint="eastAsia" w:hAnsi="宋体" w:cs="Times New Roman"/>
          <w:sz w:val="24"/>
          <w:szCs w:val="24"/>
        </w:rPr>
        <w:t>（2</w:t>
      </w:r>
      <w:r>
        <w:rPr>
          <w:rFonts w:hAnsi="宋体" w:cs="Times New Roman"/>
          <w:sz w:val="24"/>
          <w:szCs w:val="24"/>
        </w:rPr>
        <w:t>）</w:t>
      </w:r>
      <w:r>
        <w:rPr>
          <w:rFonts w:hint="eastAsia" w:hAnsi="宋体" w:cs="Times New Roman"/>
          <w:sz w:val="24"/>
          <w:szCs w:val="24"/>
        </w:rPr>
        <w:t>无单位盖章并无法定代表人或法定代表人授权的代理人签字或盖章的；</w:t>
      </w:r>
    </w:p>
    <w:p>
      <w:pPr>
        <w:pStyle w:val="14"/>
        <w:spacing w:line="360" w:lineRule="auto"/>
        <w:ind w:firstLine="424" w:firstLineChars="177"/>
        <w:rPr>
          <w:rFonts w:hAnsi="宋体" w:cs="Times New Roman"/>
          <w:sz w:val="24"/>
          <w:szCs w:val="24"/>
        </w:rPr>
      </w:pPr>
      <w:r>
        <w:rPr>
          <w:rFonts w:hint="eastAsia" w:hAnsi="宋体" w:cs="Times New Roman"/>
          <w:sz w:val="24"/>
          <w:szCs w:val="24"/>
        </w:rPr>
        <w:t>（3</w:t>
      </w:r>
      <w:r>
        <w:rPr>
          <w:rFonts w:hAnsi="宋体" w:cs="Times New Roman"/>
          <w:sz w:val="24"/>
          <w:szCs w:val="24"/>
        </w:rPr>
        <w:t>）</w:t>
      </w:r>
      <w:r>
        <w:rPr>
          <w:rFonts w:hint="eastAsia" w:hAnsi="宋体" w:cs="Times New Roman"/>
          <w:sz w:val="24"/>
          <w:szCs w:val="24"/>
        </w:rPr>
        <w:t>无法定代表人出具的授权委托书的；</w:t>
      </w:r>
    </w:p>
    <w:p>
      <w:pPr>
        <w:pStyle w:val="14"/>
        <w:spacing w:line="360" w:lineRule="auto"/>
        <w:ind w:firstLine="424" w:firstLineChars="177"/>
        <w:rPr>
          <w:rFonts w:hAnsi="宋体" w:cs="Times New Roman"/>
          <w:sz w:val="24"/>
          <w:szCs w:val="24"/>
        </w:rPr>
      </w:pPr>
      <w:r>
        <w:rPr>
          <w:rFonts w:hint="eastAsia" w:hAnsi="宋体" w:cs="Times New Roman"/>
          <w:sz w:val="24"/>
          <w:szCs w:val="24"/>
        </w:rPr>
        <w:t>（4</w:t>
      </w:r>
      <w:r>
        <w:rPr>
          <w:rFonts w:hAnsi="宋体" w:cs="Times New Roman"/>
          <w:sz w:val="24"/>
          <w:szCs w:val="24"/>
        </w:rPr>
        <w:t>）</w:t>
      </w:r>
      <w:r>
        <w:rPr>
          <w:rFonts w:hint="eastAsia" w:hAnsi="宋体" w:cs="Times New Roman"/>
          <w:sz w:val="24"/>
          <w:szCs w:val="24"/>
        </w:rPr>
        <w:t>未按规定的格式填写，内容不全或关键字迹模糊、无法辨认的；</w:t>
      </w:r>
    </w:p>
    <w:p>
      <w:pPr>
        <w:pStyle w:val="14"/>
        <w:spacing w:line="360" w:lineRule="auto"/>
        <w:ind w:firstLine="424" w:firstLineChars="177"/>
        <w:rPr>
          <w:rFonts w:hAnsi="宋体" w:cs="Times New Roman"/>
          <w:sz w:val="24"/>
          <w:szCs w:val="24"/>
        </w:rPr>
      </w:pPr>
      <w:r>
        <w:rPr>
          <w:rFonts w:hint="eastAsia" w:hAnsi="宋体" w:cs="Times New Roman"/>
          <w:sz w:val="24"/>
          <w:szCs w:val="24"/>
        </w:rPr>
        <w:t>（5</w:t>
      </w:r>
      <w:r>
        <w:rPr>
          <w:rFonts w:hAnsi="宋体" w:cs="Times New Roman"/>
          <w:sz w:val="24"/>
          <w:szCs w:val="24"/>
        </w:rPr>
        <w:t>）</w:t>
      </w:r>
      <w:r>
        <w:rPr>
          <w:rFonts w:hint="eastAsia" w:hAnsi="宋体" w:cs="Times New Roman"/>
          <w:sz w:val="24"/>
          <w:szCs w:val="24"/>
        </w:rPr>
        <w:t>投标人递交两份或多份内容不同的投标文件，或在一份投标文件中对同一招标货物报有两个或多个报价，且未声明哪一个为最终报价的，按招标文件规定提交备选投标方案的除外；</w:t>
      </w:r>
    </w:p>
    <w:p>
      <w:pPr>
        <w:pStyle w:val="14"/>
        <w:spacing w:line="360" w:lineRule="auto"/>
        <w:ind w:firstLine="424" w:firstLineChars="177"/>
        <w:rPr>
          <w:rFonts w:hAnsi="宋体" w:cs="Times New Roman"/>
          <w:sz w:val="24"/>
          <w:szCs w:val="24"/>
        </w:rPr>
      </w:pPr>
      <w:r>
        <w:rPr>
          <w:rFonts w:hint="eastAsia" w:hAnsi="宋体" w:cs="Times New Roman"/>
          <w:sz w:val="24"/>
          <w:szCs w:val="24"/>
        </w:rPr>
        <w:t>（6</w:t>
      </w:r>
      <w:r>
        <w:rPr>
          <w:rFonts w:hAnsi="宋体" w:cs="Times New Roman"/>
          <w:sz w:val="24"/>
          <w:szCs w:val="24"/>
        </w:rPr>
        <w:t>）</w:t>
      </w:r>
      <w:r>
        <w:rPr>
          <w:rFonts w:hint="eastAsia" w:hAnsi="宋体" w:cs="Times New Roman"/>
          <w:sz w:val="24"/>
          <w:szCs w:val="24"/>
        </w:rPr>
        <w:t>投标有效期不满足招标文件要求的；</w:t>
      </w:r>
    </w:p>
    <w:p>
      <w:pPr>
        <w:pStyle w:val="14"/>
        <w:spacing w:line="360" w:lineRule="auto"/>
        <w:ind w:firstLine="424" w:firstLineChars="177"/>
        <w:rPr>
          <w:rFonts w:hAnsi="宋体" w:cs="Times New Roman"/>
          <w:sz w:val="24"/>
          <w:szCs w:val="24"/>
        </w:rPr>
      </w:pPr>
      <w:r>
        <w:rPr>
          <w:rFonts w:hint="eastAsia" w:hAnsi="宋体" w:cs="Times New Roman"/>
          <w:sz w:val="24"/>
          <w:szCs w:val="24"/>
        </w:rPr>
        <w:t>（7</w:t>
      </w:r>
      <w:r>
        <w:rPr>
          <w:rFonts w:hAnsi="宋体" w:cs="Times New Roman"/>
          <w:sz w:val="24"/>
          <w:szCs w:val="24"/>
        </w:rPr>
        <w:t>）</w:t>
      </w:r>
      <w:r>
        <w:rPr>
          <w:rFonts w:hint="eastAsia" w:hAnsi="宋体" w:cs="Times New Roman"/>
          <w:sz w:val="24"/>
          <w:szCs w:val="24"/>
        </w:rPr>
        <w:t>未按招标文件要求提交投标保证金的；</w:t>
      </w:r>
    </w:p>
    <w:p>
      <w:pPr>
        <w:pStyle w:val="14"/>
        <w:spacing w:line="360" w:lineRule="auto"/>
        <w:ind w:firstLine="424" w:firstLineChars="177"/>
        <w:rPr>
          <w:rFonts w:hAnsi="宋体" w:cs="Times New Roman"/>
          <w:sz w:val="24"/>
          <w:szCs w:val="24"/>
        </w:rPr>
      </w:pPr>
      <w:r>
        <w:rPr>
          <w:rFonts w:hint="eastAsia" w:hAnsi="宋体" w:cs="Times New Roman"/>
          <w:sz w:val="24"/>
          <w:szCs w:val="24"/>
        </w:rPr>
        <w:t>（8</w:t>
      </w:r>
      <w:r>
        <w:rPr>
          <w:rFonts w:hAnsi="宋体" w:cs="Times New Roman"/>
          <w:sz w:val="24"/>
          <w:szCs w:val="24"/>
        </w:rPr>
        <w:t>）</w:t>
      </w:r>
      <w:r>
        <w:rPr>
          <w:rFonts w:hint="eastAsia" w:hAnsi="宋体" w:cs="Times New Roman"/>
          <w:sz w:val="24"/>
          <w:szCs w:val="24"/>
        </w:rPr>
        <w:t>投标文件载明的招标项目完成期限超过招标文件规定的期限；</w:t>
      </w:r>
    </w:p>
    <w:p>
      <w:pPr>
        <w:pStyle w:val="14"/>
        <w:spacing w:line="360" w:lineRule="auto"/>
        <w:ind w:firstLine="424" w:firstLineChars="177"/>
        <w:rPr>
          <w:rFonts w:hAnsi="宋体" w:cs="Times New Roman"/>
          <w:sz w:val="24"/>
          <w:szCs w:val="24"/>
        </w:rPr>
      </w:pPr>
      <w:r>
        <w:rPr>
          <w:rFonts w:hint="eastAsia" w:hAnsi="宋体" w:cs="Times New Roman"/>
          <w:sz w:val="24"/>
          <w:szCs w:val="24"/>
        </w:rPr>
        <w:t>（9</w:t>
      </w:r>
      <w:r>
        <w:rPr>
          <w:rFonts w:hAnsi="宋体" w:cs="Times New Roman"/>
          <w:sz w:val="24"/>
          <w:szCs w:val="24"/>
        </w:rPr>
        <w:t>）</w:t>
      </w:r>
      <w:r>
        <w:rPr>
          <w:rFonts w:hint="eastAsia" w:hAnsi="宋体" w:cs="Times New Roman"/>
          <w:sz w:val="24"/>
          <w:szCs w:val="24"/>
        </w:rPr>
        <w:t>明显不符合技术规格、技术标准的要求；</w:t>
      </w:r>
    </w:p>
    <w:p>
      <w:pPr>
        <w:pStyle w:val="14"/>
        <w:spacing w:line="360" w:lineRule="auto"/>
        <w:ind w:firstLine="424" w:firstLineChars="177"/>
        <w:rPr>
          <w:rFonts w:hAnsi="宋体" w:cs="Times New Roman"/>
          <w:sz w:val="24"/>
          <w:szCs w:val="24"/>
        </w:rPr>
      </w:pPr>
      <w:r>
        <w:rPr>
          <w:rFonts w:hint="eastAsia" w:hAnsi="宋体" w:cs="Times New Roman"/>
          <w:sz w:val="24"/>
          <w:szCs w:val="24"/>
        </w:rPr>
        <w:t>（10</w:t>
      </w:r>
      <w:r>
        <w:rPr>
          <w:rFonts w:hAnsi="宋体" w:cs="Times New Roman"/>
          <w:sz w:val="24"/>
          <w:szCs w:val="24"/>
        </w:rPr>
        <w:t>）</w:t>
      </w:r>
      <w:r>
        <w:rPr>
          <w:rFonts w:hint="eastAsia" w:hAnsi="宋体" w:cs="Times New Roman"/>
          <w:sz w:val="24"/>
          <w:szCs w:val="24"/>
        </w:rPr>
        <w:t>投标文件载明的货物包装方式、检验标准和方法等不符合招标文件的要求；</w:t>
      </w:r>
    </w:p>
    <w:p>
      <w:pPr>
        <w:pStyle w:val="14"/>
        <w:spacing w:line="360" w:lineRule="auto"/>
        <w:ind w:firstLine="424" w:firstLineChars="177"/>
        <w:rPr>
          <w:rFonts w:hAnsi="宋体" w:cs="Times New Roman"/>
          <w:sz w:val="24"/>
          <w:szCs w:val="24"/>
        </w:rPr>
      </w:pPr>
      <w:r>
        <w:rPr>
          <w:rFonts w:hint="eastAsia" w:hAnsi="宋体" w:cs="Times New Roman"/>
          <w:sz w:val="24"/>
          <w:szCs w:val="24"/>
        </w:rPr>
        <w:t>（11</w:t>
      </w:r>
      <w:r>
        <w:rPr>
          <w:rFonts w:hAnsi="宋体" w:cs="Times New Roman"/>
          <w:sz w:val="24"/>
          <w:szCs w:val="24"/>
        </w:rPr>
        <w:t>）</w:t>
      </w:r>
      <w:r>
        <w:rPr>
          <w:rFonts w:hint="eastAsia" w:hAnsi="宋体" w:cs="Times New Roman"/>
          <w:sz w:val="24"/>
          <w:szCs w:val="24"/>
        </w:rPr>
        <w:t>投标文件附有招标人不能接受的条件；</w:t>
      </w:r>
    </w:p>
    <w:p>
      <w:pPr>
        <w:pStyle w:val="14"/>
        <w:spacing w:line="360" w:lineRule="auto"/>
        <w:ind w:firstLine="424" w:firstLineChars="177"/>
        <w:rPr>
          <w:rFonts w:hAnsi="宋体" w:cs="Times New Roman"/>
          <w:sz w:val="24"/>
          <w:szCs w:val="24"/>
        </w:rPr>
      </w:pPr>
      <w:r>
        <w:rPr>
          <w:rFonts w:hint="eastAsia" w:hAnsi="宋体" w:cs="Times New Roman"/>
          <w:sz w:val="24"/>
          <w:szCs w:val="24"/>
        </w:rPr>
        <w:t>（12</w:t>
      </w:r>
      <w:r>
        <w:rPr>
          <w:rFonts w:hAnsi="宋体" w:cs="Times New Roman"/>
          <w:sz w:val="24"/>
          <w:szCs w:val="24"/>
        </w:rPr>
        <w:t>）</w:t>
      </w:r>
      <w:r>
        <w:rPr>
          <w:rFonts w:hint="eastAsia" w:hAnsi="宋体" w:cs="Times New Roman"/>
          <w:sz w:val="24"/>
          <w:szCs w:val="24"/>
        </w:rPr>
        <w:t>不符合招标文件中规定的其他实质性要求；</w:t>
      </w:r>
    </w:p>
    <w:p>
      <w:pPr>
        <w:pStyle w:val="14"/>
        <w:spacing w:line="360" w:lineRule="auto"/>
        <w:ind w:firstLine="424" w:firstLineChars="177"/>
        <w:rPr>
          <w:rFonts w:hAnsi="宋体" w:cs="Times New Roman"/>
          <w:sz w:val="24"/>
          <w:szCs w:val="24"/>
        </w:rPr>
      </w:pPr>
      <w:r>
        <w:rPr>
          <w:rFonts w:hint="eastAsia" w:hAnsi="宋体" w:cs="Times New Roman"/>
          <w:sz w:val="24"/>
          <w:szCs w:val="24"/>
        </w:rPr>
        <w:t>（13</w:t>
      </w:r>
      <w:r>
        <w:rPr>
          <w:rFonts w:hAnsi="宋体" w:cs="Times New Roman"/>
          <w:sz w:val="24"/>
          <w:szCs w:val="24"/>
        </w:rPr>
        <w:t>）</w:t>
      </w:r>
      <w:r>
        <w:rPr>
          <w:rFonts w:hint="eastAsia" w:hAnsi="宋体" w:cs="Times New Roman"/>
          <w:sz w:val="24"/>
          <w:szCs w:val="24"/>
        </w:rPr>
        <w:t>招标文件明确规定可以废标的其他情形。</w:t>
      </w:r>
    </w:p>
    <w:p>
      <w:pPr>
        <w:pStyle w:val="14"/>
        <w:spacing w:line="360" w:lineRule="auto"/>
        <w:ind w:firstLine="424" w:firstLineChars="177"/>
        <w:rPr>
          <w:rFonts w:hAnsi="宋体" w:cs="Times New Roman"/>
          <w:sz w:val="24"/>
          <w:szCs w:val="24"/>
        </w:rPr>
      </w:pPr>
      <w:r>
        <w:rPr>
          <w:rFonts w:hAnsi="宋体" w:cs="Times New Roman"/>
          <w:sz w:val="24"/>
          <w:szCs w:val="24"/>
        </w:rPr>
        <w:t>3.2</w:t>
      </w:r>
      <w:r>
        <w:rPr>
          <w:rFonts w:hint="eastAsia" w:hAnsi="宋体" w:cs="Times New Roman"/>
          <w:sz w:val="24"/>
          <w:szCs w:val="24"/>
        </w:rPr>
        <w:t>详细评审：经初步评审合格的投标文件，评标委员会对其技术条款、商务条款作进一步评审和比较。</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评标委员会对以上内容进行比选、评价，确定符合招标文件要求的最优性价比的投标人。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在完成对每份投标文件评议审核比较后，评标委员会成员各自根据投标报价、业绩、技术方案及服务综合推荐前3名中标侯选人并排序，将投标人每一名次得票汇总，推荐第一名得票最多的投标人为第一中标候选人，推荐第二名得票最多的投标人为第二中标候选人，推荐第三名得票最多的投标人为第三中标候选人。</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若出现两个或者两个以上投标人得票相同且排名第一时，由评标委员会对排名第一的投标人再次进行排序。再次排序后排名第一的投标人为第一中标候选人。</w:t>
      </w:r>
    </w:p>
    <w:p>
      <w:pPr>
        <w:pStyle w:val="14"/>
        <w:spacing w:line="360" w:lineRule="auto"/>
        <w:rPr>
          <w:rFonts w:hAnsi="宋体"/>
          <w:b/>
          <w:sz w:val="24"/>
          <w:szCs w:val="24"/>
        </w:rPr>
      </w:pPr>
      <w:r>
        <w:rPr>
          <w:rFonts w:hint="eastAsia" w:hAnsi="宋体"/>
          <w:b/>
          <w:sz w:val="24"/>
          <w:szCs w:val="24"/>
        </w:rPr>
        <w:t>5、</w:t>
      </w:r>
      <w:r>
        <w:rPr>
          <w:rFonts w:hAnsi="宋体"/>
          <w:b/>
          <w:sz w:val="24"/>
          <w:szCs w:val="24"/>
        </w:rPr>
        <w:t>投标文件的澄清和补正</w:t>
      </w:r>
    </w:p>
    <w:p>
      <w:pPr>
        <w:spacing w:line="360" w:lineRule="auto"/>
        <w:ind w:left="1" w:firstLine="537" w:firstLineChars="224"/>
        <w:rPr>
          <w:rFonts w:ascii="宋体" w:hAnsi="宋体"/>
          <w:sz w:val="24"/>
          <w:szCs w:val="24"/>
        </w:rPr>
      </w:pPr>
      <w:r>
        <w:rPr>
          <w:rFonts w:hint="eastAsia" w:ascii="宋体" w:hAnsi="宋体"/>
          <w:sz w:val="24"/>
          <w:szCs w:val="24"/>
        </w:rPr>
        <w:t>5.1</w:t>
      </w:r>
      <w:r>
        <w:rPr>
          <w:rFonts w:ascii="宋体" w:hAnsi="宋体"/>
          <w:sz w:val="24"/>
          <w:szCs w:val="24"/>
        </w:rPr>
        <w:t>在评标过程中，评标委员会可以书面形式要求投标人对所提交的投标文件中不明确的内容进行书面澄清、说明或补正。评标委员会不接受投标人主动提出的澄清、说明或补正。</w:t>
      </w:r>
    </w:p>
    <w:p>
      <w:pPr>
        <w:spacing w:line="360" w:lineRule="auto"/>
        <w:ind w:firstLine="537" w:firstLineChars="224"/>
        <w:rPr>
          <w:rFonts w:ascii="宋体" w:hAnsi="宋体"/>
          <w:sz w:val="24"/>
          <w:szCs w:val="24"/>
        </w:rPr>
      </w:pPr>
      <w:r>
        <w:rPr>
          <w:rFonts w:hint="eastAsia" w:ascii="宋体" w:hAnsi="宋体"/>
          <w:sz w:val="24"/>
          <w:szCs w:val="24"/>
        </w:rPr>
        <w:t>5.2</w:t>
      </w:r>
      <w:r>
        <w:rPr>
          <w:rFonts w:ascii="宋体" w:hAnsi="宋体"/>
          <w:sz w:val="24"/>
          <w:szCs w:val="24"/>
        </w:rPr>
        <w:t>澄清、说明和补正不得改变投标文件的实质性内容（算术性错误修正的除外）。投标人的书面澄清、说明和补正属于投标文件的组成部分。</w:t>
      </w:r>
    </w:p>
    <w:p>
      <w:pPr>
        <w:spacing w:line="360" w:lineRule="auto"/>
        <w:ind w:left="1" w:firstLine="537" w:firstLineChars="224"/>
        <w:rPr>
          <w:rFonts w:ascii="宋体" w:hAnsi="宋体"/>
          <w:sz w:val="24"/>
          <w:szCs w:val="24"/>
        </w:rPr>
      </w:pPr>
      <w:r>
        <w:rPr>
          <w:rFonts w:hint="eastAsia" w:ascii="宋体" w:hAnsi="宋体"/>
          <w:sz w:val="24"/>
          <w:szCs w:val="24"/>
        </w:rPr>
        <w:t>5.3</w:t>
      </w:r>
      <w:r>
        <w:rPr>
          <w:rFonts w:ascii="宋体" w:hAnsi="宋体"/>
          <w:sz w:val="24"/>
          <w:szCs w:val="24"/>
        </w:rPr>
        <w:t>评标委员会对投标人提交的澄清、说明或补正有疑问的，可以要求投标人进一步澄清、说明或补正，直至满足评标委员会的要求。</w:t>
      </w:r>
    </w:p>
    <w:p>
      <w:pPr>
        <w:pStyle w:val="14"/>
        <w:spacing w:line="360" w:lineRule="auto"/>
        <w:rPr>
          <w:rFonts w:hAnsi="宋体"/>
          <w:b/>
          <w:sz w:val="24"/>
          <w:szCs w:val="24"/>
        </w:rPr>
      </w:pPr>
      <w:r>
        <w:rPr>
          <w:rFonts w:hint="eastAsia" w:hAnsi="宋体"/>
          <w:b/>
          <w:sz w:val="24"/>
          <w:szCs w:val="24"/>
        </w:rPr>
        <w:t>6、</w:t>
      </w:r>
      <w:r>
        <w:rPr>
          <w:rFonts w:hAnsi="宋体"/>
          <w:b/>
          <w:sz w:val="24"/>
          <w:szCs w:val="24"/>
        </w:rPr>
        <w:t>推荐中标候选人</w:t>
      </w:r>
    </w:p>
    <w:p>
      <w:pPr>
        <w:spacing w:line="360" w:lineRule="auto"/>
        <w:ind w:firstLine="540" w:firstLineChars="225"/>
        <w:rPr>
          <w:rFonts w:ascii="宋体" w:hAnsi="宋体"/>
          <w:sz w:val="24"/>
          <w:szCs w:val="24"/>
        </w:rPr>
      </w:pPr>
      <w:r>
        <w:rPr>
          <w:rFonts w:ascii="宋体" w:hAnsi="宋体"/>
          <w:kern w:val="0"/>
          <w:sz w:val="24"/>
          <w:szCs w:val="24"/>
        </w:rPr>
        <w:t>评标委员会对有效投标文件，按照</w:t>
      </w:r>
      <w:bookmarkStart w:id="39" w:name="_Hlk114305437"/>
      <w:r>
        <w:rPr>
          <w:rFonts w:hint="eastAsia" w:hAnsi="宋体"/>
          <w:sz w:val="24"/>
          <w:szCs w:val="24"/>
        </w:rPr>
        <w:t>推荐第一名得票数</w:t>
      </w:r>
      <w:bookmarkEnd w:id="39"/>
      <w:r>
        <w:rPr>
          <w:rFonts w:ascii="宋体" w:hAnsi="宋体"/>
          <w:kern w:val="0"/>
          <w:sz w:val="24"/>
          <w:szCs w:val="24"/>
        </w:rPr>
        <w:t>由高到低的顺序推荐</w:t>
      </w:r>
      <w:r>
        <w:rPr>
          <w:rFonts w:hint="eastAsia" w:ascii="宋体" w:hAnsi="宋体"/>
          <w:kern w:val="0"/>
          <w:sz w:val="24"/>
          <w:szCs w:val="24"/>
        </w:rPr>
        <w:t>1</w:t>
      </w:r>
      <w:r>
        <w:rPr>
          <w:rFonts w:ascii="宋体" w:hAnsi="宋体"/>
          <w:kern w:val="0"/>
          <w:sz w:val="24"/>
          <w:szCs w:val="24"/>
        </w:rPr>
        <w:t>名中标候选人。</w:t>
      </w:r>
      <w:r>
        <w:rPr>
          <w:rFonts w:ascii="宋体" w:hAnsi="宋体"/>
          <w:sz w:val="24"/>
          <w:szCs w:val="24"/>
        </w:rPr>
        <w:t>若</w:t>
      </w:r>
      <w:r>
        <w:rPr>
          <w:rFonts w:hint="eastAsia" w:hAnsi="宋体"/>
          <w:sz w:val="24"/>
          <w:szCs w:val="24"/>
        </w:rPr>
        <w:t>推荐第一名得票数</w:t>
      </w:r>
      <w:r>
        <w:rPr>
          <w:rFonts w:ascii="宋体" w:hAnsi="宋体"/>
          <w:sz w:val="24"/>
          <w:szCs w:val="24"/>
        </w:rPr>
        <w:t>相同时，则投标报价较低者优先排序。若投标报价亦相同，则由评标委员会全体成员记名投票（不得弃权）决定排序。</w:t>
      </w:r>
    </w:p>
    <w:p>
      <w:pPr>
        <w:snapToGrid w:val="0"/>
        <w:spacing w:line="360" w:lineRule="auto"/>
        <w:rPr>
          <w:rFonts w:ascii="宋体" w:hAnsi="宋体"/>
          <w:b/>
          <w:bCs/>
          <w:sz w:val="24"/>
          <w:szCs w:val="24"/>
        </w:rPr>
      </w:pPr>
      <w:r>
        <w:rPr>
          <w:rFonts w:hint="eastAsia" w:ascii="宋体" w:hAnsi="宋体"/>
          <w:b/>
          <w:bCs/>
          <w:sz w:val="24"/>
          <w:szCs w:val="24"/>
        </w:rPr>
        <w:t>7、定</w:t>
      </w:r>
      <w:r>
        <w:rPr>
          <w:rFonts w:ascii="宋体" w:hAnsi="宋体"/>
          <w:b/>
          <w:bCs/>
          <w:sz w:val="24"/>
          <w:szCs w:val="24"/>
        </w:rPr>
        <w:t>标</w:t>
      </w:r>
    </w:p>
    <w:p>
      <w:pPr>
        <w:pStyle w:val="15"/>
        <w:spacing w:line="440" w:lineRule="exact"/>
        <w:ind w:firstLine="480"/>
        <w:rPr>
          <w:sz w:val="24"/>
          <w:szCs w:val="24"/>
        </w:rPr>
      </w:pPr>
      <w:r>
        <w:rPr>
          <w:rFonts w:hint="eastAsia" w:ascii="宋体" w:hAnsi="宋体"/>
          <w:kern w:val="0"/>
          <w:sz w:val="24"/>
          <w:szCs w:val="24"/>
        </w:rPr>
        <w:t>发包人</w:t>
      </w:r>
      <w:r>
        <w:rPr>
          <w:rFonts w:ascii="宋体" w:hAnsi="宋体"/>
          <w:kern w:val="0"/>
          <w:sz w:val="24"/>
          <w:szCs w:val="24"/>
        </w:rPr>
        <w:t>负责决</w:t>
      </w:r>
      <w:r>
        <w:rPr>
          <w:rFonts w:hint="eastAsia" w:ascii="宋体" w:hAnsi="宋体"/>
          <w:kern w:val="0"/>
          <w:sz w:val="24"/>
          <w:szCs w:val="24"/>
        </w:rPr>
        <w:t>定</w:t>
      </w:r>
      <w:r>
        <w:rPr>
          <w:rFonts w:ascii="宋体" w:hAnsi="宋体"/>
          <w:kern w:val="0"/>
          <w:sz w:val="24"/>
          <w:szCs w:val="24"/>
        </w:rPr>
        <w:t>，原则上</w:t>
      </w:r>
      <w:r>
        <w:rPr>
          <w:rFonts w:hint="eastAsia" w:ascii="宋体" w:hAnsi="宋体"/>
          <w:kern w:val="0"/>
          <w:sz w:val="24"/>
          <w:szCs w:val="24"/>
        </w:rPr>
        <w:t>发包人</w:t>
      </w:r>
      <w:r>
        <w:rPr>
          <w:rFonts w:ascii="宋体" w:hAnsi="宋体"/>
          <w:kern w:val="0"/>
          <w:sz w:val="24"/>
          <w:szCs w:val="24"/>
        </w:rPr>
        <w:t>应当确定排名第一的中标候选人为中标人</w:t>
      </w:r>
      <w:r>
        <w:rPr>
          <w:rFonts w:hint="eastAsia" w:ascii="宋体" w:hAnsi="宋体"/>
          <w:kern w:val="0"/>
          <w:sz w:val="24"/>
          <w:szCs w:val="24"/>
        </w:rPr>
        <w:t>。</w:t>
      </w:r>
    </w:p>
    <w:sectPr>
      <w:pgSz w:w="11906" w:h="16838"/>
      <w:pgMar w:top="1658" w:right="1287" w:bottom="1326" w:left="1701" w:header="851" w:footer="992" w:gutter="0"/>
      <w:pgNumType w:fmt="numberInDash"/>
      <w:cols w:space="72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15"/>
        <w:tab w:val="clear" w:pos="4153"/>
        <w:tab w:val="clear" w:pos="8306"/>
      </w:tabs>
      <w:ind w:right="26"/>
      <w:rPr>
        <w:rFonts w:hint="default"/>
        <w:lang w:val="en-U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-250190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738244277"/>
                          </w:sdtPr>
                          <w:sdtContent>
                            <w:sdt>
                              <w:sdtPr>
                                <w:id w:val="238682327"/>
                              </w:sdtPr>
                              <w:sdtContent>
                                <w:p>
                                  <w:pPr>
                                    <w:pStyle w:val="5"/>
                                    <w:jc w:val="left"/>
                                  </w:pPr>
                                  <w:r>
                                    <w:rPr>
                                      <w:rFonts w:hint="eastAsia" w:ascii="宋体" w:hAnsi="宋体"/>
                                    </w:rPr>
                                    <w:t>第</w:t>
                                  </w:r>
                                  <w:r>
                                    <w:rPr>
                                      <w:rFonts w:ascii="宋体" w:hAnsi="宋体"/>
                                      <w:bCs/>
                                    </w:rPr>
                                    <w:fldChar w:fldCharType="begin"/>
                                  </w:r>
                                  <w:r>
                                    <w:rPr>
                                      <w:rFonts w:ascii="宋体" w:hAnsi="宋体"/>
                                      <w:bCs/>
                                    </w:rPr>
                                    <w:instrText xml:space="preserve">PAGE  \* Arabic  \* MERGEFORMAT</w:instrText>
                                  </w:r>
                                  <w:r>
                                    <w:rPr>
                                      <w:rFonts w:ascii="宋体" w:hAnsi="宋体"/>
                                      <w:bCs/>
                                    </w:rPr>
                                    <w:fldChar w:fldCharType="separate"/>
                                  </w:r>
                                  <w:r>
                                    <w:rPr>
                                      <w:rFonts w:ascii="宋体" w:hAnsi="宋体"/>
                                      <w:bCs/>
                                      <w:lang w:val="zh-CN"/>
                                    </w:rPr>
                                    <w:t>1</w:t>
                                  </w:r>
                                  <w:r>
                                    <w:rPr>
                                      <w:rFonts w:ascii="宋体" w:hAnsi="宋体"/>
                                      <w:bCs/>
                                    </w:rPr>
                                    <w:fldChar w:fldCharType="end"/>
                                  </w:r>
                                  <w:r>
                                    <w:rPr>
                                      <w:rFonts w:hint="eastAsia" w:ascii="宋体" w:hAnsi="宋体"/>
                                      <w:bCs/>
                                    </w:rPr>
                                    <w:t>页</w:t>
                                  </w:r>
                                  <w:r>
                                    <w:rPr>
                                      <w:rFonts w:hint="eastAsia" w:ascii="宋体" w:hAnsi="宋体"/>
                                      <w:lang w:val="zh-CN"/>
                                    </w:rPr>
                                    <w:t>共</w:t>
                                  </w:r>
                                  <w:r>
                                    <w:rPr>
                                      <w:rFonts w:hint="eastAsia"/>
                                    </w:rPr>
                                    <w:t>2</w:t>
                                  </w:r>
                                  <w:r>
                                    <w:rPr>
                                      <w:rFonts w:hint="eastAsia"/>
                                      <w:lang w:val="en-US" w:eastAsia="zh-CN"/>
                                    </w:rPr>
                                    <w:t>1</w:t>
                                  </w:r>
                                  <w:r>
                                    <w:rPr>
                                      <w:rFonts w:hint="eastAsia" w:ascii="宋体" w:hAnsi="宋体"/>
                                      <w:bCs/>
                                    </w:rPr>
                                    <w:t>页</w:t>
                                  </w:r>
                                </w:p>
                              </w:sdtContent>
                            </w:sdt>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19.7pt;height:144pt;width:144pt;mso-position-horizontal:center;mso-position-horizontal-relative:margin;mso-wrap-style:none;z-index:251659264;mso-width-relative:page;mso-height-relative:page;" filled="f" stroked="f" coordsize="21600,21600" o:gfxdata="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J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hMmzLGz1zvIIHeXxdnUMkDOpHEXplEB34gGzl/rU70kc7j/PKerx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Br+LWAAAACAEAAA8AAAAAAAAAAQAgAAAAIgAAAGRycy9kb3ducmV2LnhtbFBL&#10;AQIUABQAAAAIAIdO4kDaRPmXMQIAAGMEAAAOAAAAAAAAAAEAIAAAACUBAABkcnMvZTJvRG9jLnht&#10;bFBLBQYAAAAABgAGAFkBAADIBQAAAAA=&#10;">
              <v:fill on="f" focussize="0,0"/>
              <v:stroke on="f" weight="0.5pt"/>
              <v:imagedata o:title=""/>
              <o:lock v:ext="edit" aspectratio="f"/>
              <v:textbox inset="0mm,0mm,0mm,0mm" style="mso-fit-shape-to-text:t;">
                <w:txbxContent>
                  <w:sdt>
                    <w:sdtPr>
                      <w:id w:val="-738244277"/>
                    </w:sdtPr>
                    <w:sdtContent>
                      <w:sdt>
                        <w:sdtPr>
                          <w:id w:val="238682327"/>
                        </w:sdtPr>
                        <w:sdtContent>
                          <w:p>
                            <w:pPr>
                              <w:pStyle w:val="5"/>
                              <w:jc w:val="left"/>
                            </w:pPr>
                            <w:r>
                              <w:rPr>
                                <w:rFonts w:hint="eastAsia" w:ascii="宋体" w:hAnsi="宋体"/>
                              </w:rPr>
                              <w:t>第</w:t>
                            </w:r>
                            <w:r>
                              <w:rPr>
                                <w:rFonts w:ascii="宋体" w:hAnsi="宋体"/>
                                <w:bCs/>
                              </w:rPr>
                              <w:fldChar w:fldCharType="begin"/>
                            </w:r>
                            <w:r>
                              <w:rPr>
                                <w:rFonts w:ascii="宋体" w:hAnsi="宋体"/>
                                <w:bCs/>
                              </w:rPr>
                              <w:instrText xml:space="preserve">PAGE  \* Arabic  \* MERGEFORMAT</w:instrText>
                            </w:r>
                            <w:r>
                              <w:rPr>
                                <w:rFonts w:ascii="宋体" w:hAnsi="宋体"/>
                                <w:bCs/>
                              </w:rPr>
                              <w:fldChar w:fldCharType="separate"/>
                            </w:r>
                            <w:r>
                              <w:rPr>
                                <w:rFonts w:ascii="宋体" w:hAnsi="宋体"/>
                                <w:bCs/>
                                <w:lang w:val="zh-CN"/>
                              </w:rPr>
                              <w:t>1</w:t>
                            </w:r>
                            <w:r>
                              <w:rPr>
                                <w:rFonts w:ascii="宋体" w:hAnsi="宋体"/>
                                <w:bCs/>
                              </w:rPr>
                              <w:fldChar w:fldCharType="end"/>
                            </w:r>
                            <w:r>
                              <w:rPr>
                                <w:rFonts w:hint="eastAsia" w:ascii="宋体" w:hAnsi="宋体"/>
                                <w:bCs/>
                              </w:rPr>
                              <w:t>页</w:t>
                            </w:r>
                            <w:r>
                              <w:rPr>
                                <w:rFonts w:hint="eastAsia" w:ascii="宋体" w:hAnsi="宋体"/>
                                <w:lang w:val="zh-CN"/>
                              </w:rPr>
                              <w:t>共</w:t>
                            </w:r>
                            <w:r>
                              <w:rPr>
                                <w:rFonts w:hint="eastAsia"/>
                              </w:rPr>
                              <w:t>2</w:t>
                            </w:r>
                            <w:r>
                              <w:rPr>
                                <w:rFonts w:hint="eastAsia"/>
                                <w:lang w:val="en-US" w:eastAsia="zh-CN"/>
                              </w:rPr>
                              <w:t>1</w:t>
                            </w:r>
                            <w:r>
                              <w:rPr>
                                <w:rFonts w:hint="eastAsia" w:ascii="宋体" w:hAnsi="宋体"/>
                                <w:bCs/>
                              </w:rPr>
                              <w:t>页</w:t>
                            </w:r>
                          </w:p>
                        </w:sdtContent>
                      </w:sdt>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- 6 -</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EF786"/>
    <w:multiLevelType w:val="singleLevel"/>
    <w:tmpl w:val="9C6EF786"/>
    <w:lvl w:ilvl="0" w:tentative="0">
      <w:start w:val="3"/>
      <w:numFmt w:val="decimal"/>
      <w:suff w:val="nothing"/>
      <w:lvlText w:val="%1、"/>
      <w:lvlJc w:val="left"/>
    </w:lvl>
  </w:abstractNum>
  <w:abstractNum w:abstractNumId="1">
    <w:nsid w:val="FA77C10A"/>
    <w:multiLevelType w:val="singleLevel"/>
    <w:tmpl w:val="FA77C10A"/>
    <w:lvl w:ilvl="0" w:tentative="0">
      <w:start w:val="1"/>
      <w:numFmt w:val="chineseCounting"/>
      <w:suff w:val="nothing"/>
      <w:lvlText w:val="%1、"/>
      <w:lvlJc w:val="left"/>
      <w:rPr>
        <w:rFonts w:hint="eastAsia"/>
      </w:rPr>
    </w:lvl>
  </w:abstractNum>
  <w:abstractNum w:abstractNumId="2">
    <w:nsid w:val="05D855AE"/>
    <w:multiLevelType w:val="multilevel"/>
    <w:tmpl w:val="05D855AE"/>
    <w:lvl w:ilvl="0" w:tentative="0">
      <w:start w:val="1"/>
      <w:numFmt w:val="japaneseCounting"/>
      <w:lvlText w:val="%1、"/>
      <w:lvlJc w:val="left"/>
      <w:pPr>
        <w:ind w:left="1200" w:hanging="4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MGJlMzQ4YTY1YWEzYzBhZWM2MjQ4YTZjMjBkMzQifQ=="/>
  </w:docVars>
  <w:rsids>
    <w:rsidRoot w:val="008B03C2"/>
    <w:rsid w:val="00012A80"/>
    <w:rsid w:val="00062ACF"/>
    <w:rsid w:val="000B595D"/>
    <w:rsid w:val="00140BA2"/>
    <w:rsid w:val="0014254C"/>
    <w:rsid w:val="001551B6"/>
    <w:rsid w:val="0016551B"/>
    <w:rsid w:val="001906DF"/>
    <w:rsid w:val="00194072"/>
    <w:rsid w:val="001955F0"/>
    <w:rsid w:val="001C00DA"/>
    <w:rsid w:val="001C6C6E"/>
    <w:rsid w:val="001C6F8E"/>
    <w:rsid w:val="001D6CC0"/>
    <w:rsid w:val="001F44CC"/>
    <w:rsid w:val="00200855"/>
    <w:rsid w:val="002A5AD0"/>
    <w:rsid w:val="002C3554"/>
    <w:rsid w:val="002D2646"/>
    <w:rsid w:val="00326C6A"/>
    <w:rsid w:val="0033305F"/>
    <w:rsid w:val="00350E1C"/>
    <w:rsid w:val="00385CBF"/>
    <w:rsid w:val="003C5D58"/>
    <w:rsid w:val="00404DDC"/>
    <w:rsid w:val="00406472"/>
    <w:rsid w:val="00411C65"/>
    <w:rsid w:val="00470BA1"/>
    <w:rsid w:val="0047271F"/>
    <w:rsid w:val="004D6C77"/>
    <w:rsid w:val="004D6FF9"/>
    <w:rsid w:val="00503F32"/>
    <w:rsid w:val="00550747"/>
    <w:rsid w:val="005614E3"/>
    <w:rsid w:val="005A3112"/>
    <w:rsid w:val="005C0A56"/>
    <w:rsid w:val="005E115C"/>
    <w:rsid w:val="005E734D"/>
    <w:rsid w:val="005E74CC"/>
    <w:rsid w:val="005F4F95"/>
    <w:rsid w:val="006054C0"/>
    <w:rsid w:val="00620578"/>
    <w:rsid w:val="006307CF"/>
    <w:rsid w:val="00644B5C"/>
    <w:rsid w:val="00655920"/>
    <w:rsid w:val="00665A82"/>
    <w:rsid w:val="00666012"/>
    <w:rsid w:val="006809D3"/>
    <w:rsid w:val="00691BAF"/>
    <w:rsid w:val="00696253"/>
    <w:rsid w:val="006B7506"/>
    <w:rsid w:val="006C2882"/>
    <w:rsid w:val="006C6C6B"/>
    <w:rsid w:val="006F75B0"/>
    <w:rsid w:val="007037C1"/>
    <w:rsid w:val="00717525"/>
    <w:rsid w:val="00720E0F"/>
    <w:rsid w:val="00722FAB"/>
    <w:rsid w:val="00743BF3"/>
    <w:rsid w:val="007454CE"/>
    <w:rsid w:val="00774E01"/>
    <w:rsid w:val="0078723D"/>
    <w:rsid w:val="007A7B67"/>
    <w:rsid w:val="007F2EEB"/>
    <w:rsid w:val="00807288"/>
    <w:rsid w:val="00832DD3"/>
    <w:rsid w:val="008361DB"/>
    <w:rsid w:val="00844128"/>
    <w:rsid w:val="00851B9E"/>
    <w:rsid w:val="00872F41"/>
    <w:rsid w:val="00874461"/>
    <w:rsid w:val="008749D8"/>
    <w:rsid w:val="008B03C2"/>
    <w:rsid w:val="008F0E47"/>
    <w:rsid w:val="00900206"/>
    <w:rsid w:val="009227D1"/>
    <w:rsid w:val="0093740E"/>
    <w:rsid w:val="00937688"/>
    <w:rsid w:val="00961C5F"/>
    <w:rsid w:val="0096336A"/>
    <w:rsid w:val="0096744C"/>
    <w:rsid w:val="009965BD"/>
    <w:rsid w:val="009B3B7A"/>
    <w:rsid w:val="009C569B"/>
    <w:rsid w:val="009D5DA1"/>
    <w:rsid w:val="00A151DE"/>
    <w:rsid w:val="00A16D8B"/>
    <w:rsid w:val="00A74E93"/>
    <w:rsid w:val="00A81061"/>
    <w:rsid w:val="00B064DB"/>
    <w:rsid w:val="00B36522"/>
    <w:rsid w:val="00B40F4A"/>
    <w:rsid w:val="00B51A5C"/>
    <w:rsid w:val="00B57E4F"/>
    <w:rsid w:val="00B74C1C"/>
    <w:rsid w:val="00B85853"/>
    <w:rsid w:val="00B92956"/>
    <w:rsid w:val="00BF2E68"/>
    <w:rsid w:val="00C27FD1"/>
    <w:rsid w:val="00C57877"/>
    <w:rsid w:val="00C57B90"/>
    <w:rsid w:val="00C60301"/>
    <w:rsid w:val="00C651EF"/>
    <w:rsid w:val="00C7203A"/>
    <w:rsid w:val="00CA0077"/>
    <w:rsid w:val="00CB0566"/>
    <w:rsid w:val="00CB5469"/>
    <w:rsid w:val="00CE797E"/>
    <w:rsid w:val="00D538F7"/>
    <w:rsid w:val="00DE7CAD"/>
    <w:rsid w:val="00DF1C59"/>
    <w:rsid w:val="00E47B78"/>
    <w:rsid w:val="00E61A8C"/>
    <w:rsid w:val="00E8633D"/>
    <w:rsid w:val="00E913E3"/>
    <w:rsid w:val="00EC71FF"/>
    <w:rsid w:val="00EE3BF8"/>
    <w:rsid w:val="00F40D11"/>
    <w:rsid w:val="00F77086"/>
    <w:rsid w:val="00F83405"/>
    <w:rsid w:val="00F84DEE"/>
    <w:rsid w:val="00FE2EA4"/>
    <w:rsid w:val="00FE69D2"/>
    <w:rsid w:val="036B481F"/>
    <w:rsid w:val="0AFB1C14"/>
    <w:rsid w:val="0FAA0860"/>
    <w:rsid w:val="0FC040B6"/>
    <w:rsid w:val="12083B33"/>
    <w:rsid w:val="12B567D9"/>
    <w:rsid w:val="15FF65A5"/>
    <w:rsid w:val="16514FF9"/>
    <w:rsid w:val="1836590A"/>
    <w:rsid w:val="191D0DA4"/>
    <w:rsid w:val="19BB441C"/>
    <w:rsid w:val="1A4F0D51"/>
    <w:rsid w:val="1E843671"/>
    <w:rsid w:val="1F28159F"/>
    <w:rsid w:val="2137433B"/>
    <w:rsid w:val="225C0E13"/>
    <w:rsid w:val="23F821A4"/>
    <w:rsid w:val="24BC4AD3"/>
    <w:rsid w:val="25907521"/>
    <w:rsid w:val="2776371F"/>
    <w:rsid w:val="29034C3D"/>
    <w:rsid w:val="2C9E28AA"/>
    <w:rsid w:val="30712B3D"/>
    <w:rsid w:val="32D169E0"/>
    <w:rsid w:val="36594906"/>
    <w:rsid w:val="3751229A"/>
    <w:rsid w:val="378918F8"/>
    <w:rsid w:val="378B0047"/>
    <w:rsid w:val="38841E1F"/>
    <w:rsid w:val="3A3758E9"/>
    <w:rsid w:val="3DFA3BA6"/>
    <w:rsid w:val="3E5720B6"/>
    <w:rsid w:val="3E832EAB"/>
    <w:rsid w:val="406E0720"/>
    <w:rsid w:val="408A163C"/>
    <w:rsid w:val="40BC40BB"/>
    <w:rsid w:val="4157061F"/>
    <w:rsid w:val="41624C08"/>
    <w:rsid w:val="43E92AC5"/>
    <w:rsid w:val="444A7FC7"/>
    <w:rsid w:val="47446525"/>
    <w:rsid w:val="4A2D1F28"/>
    <w:rsid w:val="4A9614E2"/>
    <w:rsid w:val="4AC76B98"/>
    <w:rsid w:val="4B094DB7"/>
    <w:rsid w:val="4B502211"/>
    <w:rsid w:val="4DF267E9"/>
    <w:rsid w:val="4E784507"/>
    <w:rsid w:val="51A027E4"/>
    <w:rsid w:val="523F3075"/>
    <w:rsid w:val="556C2493"/>
    <w:rsid w:val="557551A7"/>
    <w:rsid w:val="55997FA3"/>
    <w:rsid w:val="56835F2A"/>
    <w:rsid w:val="56A277E7"/>
    <w:rsid w:val="58166378"/>
    <w:rsid w:val="5AF039FF"/>
    <w:rsid w:val="5DF51F13"/>
    <w:rsid w:val="5EF45CB8"/>
    <w:rsid w:val="64153CF6"/>
    <w:rsid w:val="65C82EA3"/>
    <w:rsid w:val="68F52091"/>
    <w:rsid w:val="69F0781D"/>
    <w:rsid w:val="6B516D9B"/>
    <w:rsid w:val="6D820EAF"/>
    <w:rsid w:val="6E8403F6"/>
    <w:rsid w:val="739764D5"/>
    <w:rsid w:val="73A80362"/>
    <w:rsid w:val="75893078"/>
    <w:rsid w:val="77A34190"/>
    <w:rsid w:val="7846195C"/>
    <w:rsid w:val="7A72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alloon Text"/>
    <w:basedOn w:val="1"/>
    <w:link w:val="19"/>
    <w:qFormat/>
    <w:uiPriority w:val="0"/>
    <w:pPr>
      <w:spacing w:line="240" w:lineRule="auto"/>
    </w:pPr>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3"/>
    <w:qFormat/>
    <w:uiPriority w:val="0"/>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纯文本1"/>
    <w:basedOn w:val="1"/>
    <w:qFormat/>
    <w:uiPriority w:val="0"/>
    <w:pPr>
      <w:spacing w:line="240" w:lineRule="auto"/>
    </w:pPr>
    <w:rPr>
      <w:rFonts w:ascii="宋体" w:hAnsi="Courier New" w:cs="Courier New"/>
      <w:szCs w:val="21"/>
    </w:rPr>
  </w:style>
  <w:style w:type="paragraph" w:customStyle="1" w:styleId="15">
    <w:name w:val="正文内文"/>
    <w:basedOn w:val="1"/>
    <w:qFormat/>
    <w:uiPriority w:val="0"/>
    <w:pPr>
      <w:adjustRightInd w:val="0"/>
      <w:snapToGrid w:val="0"/>
      <w:spacing w:line="400" w:lineRule="exact"/>
      <w:ind w:firstLine="200" w:firstLineChars="200"/>
    </w:pPr>
    <w:rPr>
      <w:rFonts w:ascii="Arial" w:hAnsi="Arial" w:cs="Arial"/>
      <w:szCs w:val="21"/>
    </w:rPr>
  </w:style>
  <w:style w:type="character" w:customStyle="1" w:styleId="16">
    <w:name w:val="font31"/>
    <w:basedOn w:val="10"/>
    <w:qFormat/>
    <w:uiPriority w:val="0"/>
    <w:rPr>
      <w:rFonts w:hint="eastAsia" w:ascii="宋体" w:hAnsi="宋体" w:eastAsia="宋体" w:cs="宋体"/>
      <w:color w:val="000000"/>
      <w:sz w:val="22"/>
      <w:szCs w:val="22"/>
      <w:u w:val="none"/>
    </w:rPr>
  </w:style>
  <w:style w:type="character" w:customStyle="1" w:styleId="17">
    <w:name w:val="font81"/>
    <w:basedOn w:val="10"/>
    <w:qFormat/>
    <w:uiPriority w:val="0"/>
    <w:rPr>
      <w:rFonts w:hint="eastAsia" w:ascii="宋体" w:hAnsi="宋体" w:eastAsia="宋体" w:cs="宋体"/>
      <w:color w:val="000000"/>
      <w:sz w:val="22"/>
      <w:szCs w:val="22"/>
      <w:u w:val="none"/>
      <w:vertAlign w:val="superscript"/>
    </w:rPr>
  </w:style>
  <w:style w:type="character" w:customStyle="1" w:styleId="18">
    <w:name w:val="font21"/>
    <w:basedOn w:val="10"/>
    <w:qFormat/>
    <w:uiPriority w:val="0"/>
    <w:rPr>
      <w:rFonts w:hint="eastAsia" w:ascii="宋体" w:hAnsi="宋体" w:eastAsia="宋体" w:cs="宋体"/>
      <w:color w:val="000000"/>
      <w:sz w:val="22"/>
      <w:szCs w:val="22"/>
      <w:u w:val="none"/>
      <w:vertAlign w:val="superscript"/>
    </w:rPr>
  </w:style>
  <w:style w:type="character" w:customStyle="1" w:styleId="19">
    <w:name w:val="批注框文本 字符"/>
    <w:basedOn w:val="10"/>
    <w:link w:val="4"/>
    <w:qFormat/>
    <w:uiPriority w:val="0"/>
    <w:rPr>
      <w:kern w:val="2"/>
      <w:sz w:val="18"/>
      <w:szCs w:val="18"/>
    </w:rPr>
  </w:style>
  <w:style w:type="paragraph" w:styleId="20">
    <w:name w:val="List Paragraph"/>
    <w:basedOn w:val="1"/>
    <w:qFormat/>
    <w:uiPriority w:val="99"/>
    <w:pPr>
      <w:ind w:firstLine="420" w:firstLineChars="200"/>
    </w:pPr>
  </w:style>
  <w:style w:type="character" w:customStyle="1" w:styleId="21">
    <w:name w:val="页脚 字符"/>
    <w:basedOn w:val="10"/>
    <w:link w:val="5"/>
    <w:qFormat/>
    <w:uiPriority w:val="99"/>
    <w:rPr>
      <w:kern w:val="2"/>
      <w:sz w:val="18"/>
      <w:szCs w:val="18"/>
    </w:rPr>
  </w:style>
  <w:style w:type="character" w:customStyle="1" w:styleId="22">
    <w:name w:val="批注文字 字符"/>
    <w:basedOn w:val="10"/>
    <w:link w:val="3"/>
    <w:qFormat/>
    <w:uiPriority w:val="0"/>
    <w:rPr>
      <w:kern w:val="2"/>
      <w:sz w:val="21"/>
    </w:rPr>
  </w:style>
  <w:style w:type="character" w:customStyle="1" w:styleId="23">
    <w:name w:val="批注主题 字符"/>
    <w:basedOn w:val="22"/>
    <w:link w:val="7"/>
    <w:qFormat/>
    <w:uiPriority w:val="0"/>
    <w:rPr>
      <w:b/>
      <w:bCs/>
      <w:kern w:val="2"/>
      <w:sz w:val="21"/>
    </w:rPr>
  </w:style>
  <w:style w:type="paragraph" w:customStyle="1" w:styleId="24">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CD5F7-AFE0-40D2-8ABF-79815F37B8A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8844</Words>
  <Characters>9910</Characters>
  <Lines>79</Lines>
  <Paragraphs>22</Paragraphs>
  <TotalTime>192</TotalTime>
  <ScaleCrop>false</ScaleCrop>
  <LinksUpToDate>false</LinksUpToDate>
  <CharactersWithSpaces>10126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2019-04-10T03:11:00Z</dcterms:created>
  <dc:creator>Hind</dc:creator>
  <cp:lastModifiedBy>WH</cp:lastModifiedBy>
  <cp:lastPrinted>2019-04-10T03:31:00Z</cp:lastPrinted>
  <dcterms:modified xsi:type="dcterms:W3CDTF">2023-03-02T06:15:03Z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255B10C6719842CEB35957107B1862EE</vt:lpwstr>
  </property>
</Properties>
</file>