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1BC5">
      <w:pPr>
        <w:spacing w:line="360" w:lineRule="auto"/>
      </w:pPr>
      <w:r>
        <w:rPr>
          <w:rFonts w:hint="eastAsia"/>
        </w:rPr>
        <w:t xml:space="preserve">         </w:t>
      </w:r>
    </w:p>
    <w:p w14:paraId="26CB1144">
      <w:pPr>
        <w:spacing w:line="360" w:lineRule="auto"/>
      </w:pPr>
      <w:r>
        <w:rPr>
          <w:rFonts w:hint="eastAsia"/>
        </w:rPr>
        <w:t xml:space="preserve">                      </w:t>
      </w:r>
    </w:p>
    <w:p w14:paraId="73FC2D8B">
      <w:pPr>
        <w:spacing w:line="360" w:lineRule="auto"/>
      </w:pPr>
    </w:p>
    <w:p w14:paraId="57E9E988">
      <w:pPr>
        <w:spacing w:line="360" w:lineRule="auto"/>
      </w:pPr>
    </w:p>
    <w:p w14:paraId="274BB936">
      <w:pPr>
        <w:spacing w:line="360" w:lineRule="auto"/>
        <w:jc w:val="center"/>
      </w:pPr>
      <w:r>
        <w:rPr>
          <w:rFonts w:hint="eastAsia" w:ascii="宋体" w:hAnsi="宋体"/>
          <w:b/>
          <w:sz w:val="44"/>
          <w:szCs w:val="44"/>
        </w:rPr>
        <w:t>202</w:t>
      </w:r>
      <w:r>
        <w:rPr>
          <w:rFonts w:hint="eastAsia" w:ascii="宋体" w:hAnsi="宋体"/>
          <w:b/>
          <w:sz w:val="44"/>
          <w:szCs w:val="44"/>
          <w:lang w:val="en-US" w:eastAsia="zh-CN"/>
        </w:rPr>
        <w:t>5</w:t>
      </w:r>
      <w:r>
        <w:rPr>
          <w:rFonts w:hint="eastAsia" w:ascii="宋体" w:hAnsi="宋体"/>
          <w:b/>
          <w:sz w:val="44"/>
          <w:szCs w:val="44"/>
        </w:rPr>
        <w:t>年甘肃省妇幼保健院(甘肃省中心医院)医用耗材第</w:t>
      </w:r>
      <w:r>
        <w:rPr>
          <w:rFonts w:hint="eastAsia" w:ascii="宋体" w:hAnsi="宋体"/>
          <w:b/>
          <w:sz w:val="44"/>
          <w:szCs w:val="44"/>
          <w:lang w:val="en-US" w:eastAsia="zh-CN"/>
        </w:rPr>
        <w:t>十六</w:t>
      </w:r>
      <w:r>
        <w:rPr>
          <w:rFonts w:hint="eastAsia" w:ascii="宋体" w:hAnsi="宋体"/>
          <w:b/>
          <w:sz w:val="44"/>
          <w:szCs w:val="44"/>
        </w:rPr>
        <w:t>批采购项目</w:t>
      </w:r>
    </w:p>
    <w:p w14:paraId="5F0D09B7">
      <w:pPr>
        <w:spacing w:line="360" w:lineRule="auto"/>
        <w:jc w:val="center"/>
        <w:rPr>
          <w:rFonts w:ascii="宋体" w:hAnsi="宋体"/>
          <w:b/>
          <w:sz w:val="48"/>
          <w:szCs w:val="44"/>
        </w:rPr>
      </w:pPr>
    </w:p>
    <w:p w14:paraId="1C8AC563">
      <w:pPr>
        <w:spacing w:line="360" w:lineRule="auto"/>
        <w:jc w:val="center"/>
        <w:rPr>
          <w:b/>
          <w:sz w:val="44"/>
        </w:rPr>
      </w:pPr>
      <w:r>
        <w:rPr>
          <w:rFonts w:hint="eastAsia" w:ascii="宋体" w:hAnsi="宋体"/>
          <w:b/>
          <w:sz w:val="48"/>
          <w:szCs w:val="44"/>
          <w:lang w:val="en-US" w:eastAsia="zh-CN"/>
        </w:rPr>
        <w:t>遴选</w:t>
      </w:r>
      <w:r>
        <w:rPr>
          <w:rFonts w:hint="eastAsia" w:ascii="宋体" w:hAnsi="宋体"/>
          <w:b/>
          <w:sz w:val="48"/>
          <w:szCs w:val="44"/>
        </w:rPr>
        <w:t>文件</w:t>
      </w:r>
    </w:p>
    <w:p w14:paraId="67A22869">
      <w:pPr>
        <w:spacing w:line="360" w:lineRule="auto"/>
      </w:pPr>
    </w:p>
    <w:p w14:paraId="6A31D1ED">
      <w:pPr>
        <w:spacing w:line="360" w:lineRule="auto"/>
      </w:pPr>
    </w:p>
    <w:p w14:paraId="41F78CFD">
      <w:pPr>
        <w:spacing w:line="360" w:lineRule="auto"/>
      </w:pPr>
    </w:p>
    <w:p w14:paraId="5908BF10">
      <w:pPr>
        <w:spacing w:line="360" w:lineRule="auto"/>
      </w:pPr>
    </w:p>
    <w:p w14:paraId="066CDBA4">
      <w:pPr>
        <w:spacing w:line="360" w:lineRule="auto"/>
      </w:pPr>
    </w:p>
    <w:p w14:paraId="291A6CCB">
      <w:pPr>
        <w:spacing w:line="360" w:lineRule="auto"/>
        <w:ind w:firstLine="723" w:firstLineChars="200"/>
        <w:jc w:val="left"/>
        <w:outlineLvl w:val="0"/>
        <w:rPr>
          <w:rFonts w:hint="default" w:ascii="宋体" w:hAnsi="宋体"/>
          <w:b/>
          <w:color w:val="FF0000"/>
          <w:sz w:val="36"/>
          <w:szCs w:val="36"/>
          <w:lang w:val="en-US" w:eastAsia="zh-CN"/>
        </w:rPr>
      </w:pPr>
      <w:r>
        <w:rPr>
          <w:rFonts w:hint="eastAsia" w:ascii="宋体" w:hAnsi="宋体"/>
          <w:b/>
          <w:sz w:val="36"/>
          <w:szCs w:val="36"/>
        </w:rPr>
        <w:t>招标文件编号：</w:t>
      </w:r>
      <w:r>
        <w:rPr>
          <w:rFonts w:hint="eastAsia" w:ascii="宋体" w:hAnsi="宋体"/>
          <w:b/>
          <w:color w:val="FF0000"/>
          <w:sz w:val="36"/>
          <w:szCs w:val="36"/>
        </w:rPr>
        <w:t>GSFYCGB-YYHC-20251211</w:t>
      </w:r>
    </w:p>
    <w:p w14:paraId="0435FB4C">
      <w:pPr>
        <w:spacing w:line="360" w:lineRule="auto"/>
        <w:ind w:firstLine="723" w:firstLineChars="200"/>
        <w:jc w:val="left"/>
        <w:outlineLvl w:val="0"/>
        <w:rPr>
          <w:rFonts w:ascii="宋体" w:hAnsi="宋体"/>
          <w:b/>
          <w:sz w:val="36"/>
          <w:szCs w:val="36"/>
        </w:rPr>
      </w:pPr>
      <w:r>
        <w:rPr>
          <w:rFonts w:hint="eastAsia" w:ascii="宋体" w:hAnsi="宋体"/>
          <w:b/>
          <w:sz w:val="36"/>
          <w:szCs w:val="36"/>
        </w:rPr>
        <w:t>采 购 人：甘肃省妇幼保健院（甘肃省中心医院）</w:t>
      </w:r>
    </w:p>
    <w:p w14:paraId="4F4CDD79">
      <w:pPr>
        <w:spacing w:line="360" w:lineRule="auto"/>
        <w:jc w:val="center"/>
        <w:rPr>
          <w:rFonts w:ascii="宋体" w:hAnsi="宋体"/>
          <w:b/>
          <w:color w:val="FF0000"/>
          <w:sz w:val="36"/>
          <w:szCs w:val="36"/>
        </w:rPr>
      </w:pPr>
      <w:r>
        <w:rPr>
          <w:rFonts w:hint="eastAsia" w:ascii="宋体" w:hAnsi="宋体"/>
          <w:b/>
          <w:color w:val="FF0000"/>
          <w:sz w:val="36"/>
          <w:szCs w:val="36"/>
        </w:rPr>
        <w:t>20</w:t>
      </w:r>
      <w:r>
        <w:rPr>
          <w:rFonts w:ascii="宋体" w:hAnsi="宋体"/>
          <w:b/>
          <w:color w:val="FF0000"/>
          <w:sz w:val="36"/>
          <w:szCs w:val="36"/>
        </w:rPr>
        <w:t>2</w:t>
      </w:r>
      <w:r>
        <w:rPr>
          <w:rFonts w:hint="eastAsia" w:ascii="宋体" w:hAnsi="宋体"/>
          <w:b/>
          <w:color w:val="FF0000"/>
          <w:sz w:val="36"/>
          <w:szCs w:val="36"/>
          <w:lang w:val="en-US" w:eastAsia="zh-CN"/>
        </w:rPr>
        <w:t>5</w:t>
      </w:r>
      <w:r>
        <w:rPr>
          <w:rFonts w:hint="eastAsia" w:ascii="宋体" w:hAnsi="宋体"/>
          <w:b/>
          <w:color w:val="FF0000"/>
          <w:sz w:val="36"/>
          <w:szCs w:val="36"/>
        </w:rPr>
        <w:t>年</w:t>
      </w:r>
      <w:r>
        <w:rPr>
          <w:rFonts w:hint="eastAsia" w:ascii="宋体" w:hAnsi="宋体"/>
          <w:b/>
          <w:color w:val="FF0000"/>
          <w:sz w:val="36"/>
          <w:szCs w:val="36"/>
          <w:lang w:val="en-US" w:eastAsia="zh-CN"/>
        </w:rPr>
        <w:t>12</w:t>
      </w:r>
      <w:r>
        <w:rPr>
          <w:rFonts w:hint="eastAsia" w:ascii="宋体" w:hAnsi="宋体"/>
          <w:b/>
          <w:color w:val="FF0000"/>
          <w:sz w:val="36"/>
          <w:szCs w:val="36"/>
        </w:rPr>
        <w:t>月</w:t>
      </w:r>
    </w:p>
    <w:p w14:paraId="135138CF">
      <w:pPr>
        <w:spacing w:line="360" w:lineRule="auto"/>
        <w:jc w:val="center"/>
        <w:sectPr>
          <w:headerReference r:id="rId6" w:type="first"/>
          <w:footerReference r:id="rId9" w:type="first"/>
          <w:headerReference r:id="rId5" w:type="default"/>
          <w:footerReference r:id="rId7" w:type="default"/>
          <w:footerReference r:id="rId8" w:type="even"/>
          <w:pgSz w:w="11906" w:h="16838"/>
          <w:pgMar w:top="1658" w:right="1287" w:bottom="1326" w:left="1701" w:header="851" w:footer="992" w:gutter="0"/>
          <w:pgNumType w:fmt="numberInDash" w:start="0"/>
          <w:cols w:space="720" w:num="1"/>
          <w:titlePg/>
          <w:docGrid w:type="lines" w:linePitch="332" w:charSpace="0"/>
        </w:sectPr>
      </w:pPr>
      <w:bookmarkStart w:id="0" w:name="_Toc50280560"/>
    </w:p>
    <w:bookmarkEnd w:id="0"/>
    <w:p w14:paraId="76E2173C">
      <w:pPr>
        <w:pStyle w:val="3"/>
        <w:spacing w:before="0" w:after="0" w:line="360" w:lineRule="auto"/>
        <w:jc w:val="center"/>
        <w:outlineLvl w:val="0"/>
        <w:rPr>
          <w:rFonts w:ascii="宋体" w:hAnsi="宋体" w:eastAsia="宋体"/>
          <w:bCs w:val="0"/>
          <w:color w:val="000000"/>
          <w:sz w:val="44"/>
          <w:szCs w:val="44"/>
        </w:rPr>
      </w:pPr>
      <w:r>
        <w:rPr>
          <w:rFonts w:hint="eastAsia" w:ascii="宋体" w:hAnsi="宋体" w:eastAsia="宋体"/>
          <w:bCs w:val="0"/>
          <w:color w:val="000000"/>
          <w:sz w:val="44"/>
          <w:szCs w:val="44"/>
        </w:rPr>
        <w:t>目    录</w:t>
      </w:r>
    </w:p>
    <w:p w14:paraId="4325DD0C">
      <w:pPr>
        <w:pStyle w:val="3"/>
        <w:spacing w:before="0" w:after="0" w:line="360" w:lineRule="auto"/>
        <w:outlineLvl w:val="9"/>
        <w:rPr>
          <w:rFonts w:ascii="宋体" w:hAnsi="宋体" w:eastAsia="宋体"/>
          <w:bCs w:val="0"/>
          <w:color w:val="000000"/>
          <w:sz w:val="24"/>
          <w:szCs w:val="24"/>
        </w:rPr>
      </w:pPr>
    </w:p>
    <w:p w14:paraId="0E9BEDB5">
      <w:pPr>
        <w:pStyle w:val="3"/>
        <w:spacing w:before="0" w:after="0" w:line="360" w:lineRule="auto"/>
        <w:outlineLvl w:val="0"/>
        <w:rPr>
          <w:rFonts w:ascii="宋体" w:hAnsi="宋体" w:eastAsia="宋体"/>
          <w:bCs w:val="0"/>
          <w:color w:val="000000"/>
          <w:sz w:val="36"/>
          <w:szCs w:val="36"/>
        </w:rPr>
      </w:pPr>
      <w:r>
        <w:rPr>
          <w:rFonts w:hint="eastAsia" w:ascii="宋体" w:hAnsi="宋体" w:eastAsia="宋体"/>
          <w:bCs w:val="0"/>
          <w:color w:val="000000"/>
          <w:sz w:val="36"/>
          <w:szCs w:val="36"/>
        </w:rPr>
        <w:t>第一章 投标邀请</w:t>
      </w:r>
    </w:p>
    <w:p w14:paraId="2AA7B9F6">
      <w:pPr>
        <w:pStyle w:val="3"/>
        <w:spacing w:before="0" w:after="0" w:line="360" w:lineRule="auto"/>
        <w:outlineLvl w:val="0"/>
        <w:rPr>
          <w:rFonts w:ascii="宋体" w:hAnsi="宋体" w:eastAsia="宋体"/>
          <w:bCs w:val="0"/>
          <w:sz w:val="36"/>
          <w:szCs w:val="36"/>
        </w:rPr>
      </w:pPr>
      <w:r>
        <w:rPr>
          <w:rFonts w:hint="eastAsia" w:ascii="宋体" w:hAnsi="宋体" w:eastAsia="宋体"/>
          <w:bCs w:val="0"/>
          <w:sz w:val="36"/>
          <w:szCs w:val="36"/>
        </w:rPr>
        <w:t>第二章 投标人须知</w:t>
      </w:r>
    </w:p>
    <w:p w14:paraId="1B6027DF">
      <w:pPr>
        <w:pStyle w:val="3"/>
        <w:spacing w:before="0" w:after="0" w:line="360" w:lineRule="auto"/>
        <w:outlineLvl w:val="0"/>
        <w:rPr>
          <w:rFonts w:hint="default" w:ascii="宋体" w:hAnsi="宋体" w:eastAsia="宋体"/>
          <w:bCs w:val="0"/>
          <w:sz w:val="36"/>
          <w:szCs w:val="36"/>
          <w:lang w:val="en-US" w:eastAsia="zh-CN"/>
        </w:rPr>
      </w:pPr>
      <w:r>
        <w:rPr>
          <w:rFonts w:hint="eastAsia" w:ascii="宋体" w:hAnsi="宋体" w:eastAsia="宋体"/>
          <w:bCs w:val="0"/>
          <w:sz w:val="36"/>
          <w:szCs w:val="36"/>
        </w:rPr>
        <w:t xml:space="preserve">第三章 </w:t>
      </w:r>
      <w:r>
        <w:rPr>
          <w:rFonts w:hint="eastAsia" w:ascii="宋体" w:hAnsi="宋体" w:eastAsia="宋体"/>
          <w:bCs w:val="0"/>
          <w:sz w:val="36"/>
          <w:szCs w:val="36"/>
          <w:lang w:val="en-US" w:eastAsia="zh-CN"/>
        </w:rPr>
        <w:t>投标文件格式</w:t>
      </w:r>
    </w:p>
    <w:p w14:paraId="1DD7DEFB">
      <w:pPr>
        <w:pStyle w:val="3"/>
        <w:spacing w:before="0" w:after="0" w:line="360" w:lineRule="auto"/>
        <w:outlineLvl w:val="0"/>
        <w:rPr>
          <w:rFonts w:ascii="宋体" w:hAnsi="宋体" w:eastAsia="宋体"/>
          <w:bCs w:val="0"/>
          <w:sz w:val="36"/>
          <w:szCs w:val="36"/>
        </w:rPr>
      </w:pPr>
      <w:r>
        <w:rPr>
          <w:rFonts w:hint="eastAsia" w:ascii="宋体" w:hAnsi="宋体" w:eastAsia="宋体"/>
          <w:bCs w:val="0"/>
          <w:sz w:val="36"/>
          <w:szCs w:val="36"/>
          <w:lang w:val="en-US" w:eastAsia="zh-CN"/>
        </w:rPr>
        <w:t xml:space="preserve">第四章 </w:t>
      </w:r>
      <w:r>
        <w:rPr>
          <w:rFonts w:hint="eastAsia" w:ascii="宋体" w:hAnsi="宋体" w:eastAsia="宋体"/>
          <w:bCs w:val="0"/>
          <w:sz w:val="36"/>
          <w:szCs w:val="36"/>
        </w:rPr>
        <w:t>开标、评标及定标</w:t>
      </w:r>
    </w:p>
    <w:p w14:paraId="63318A69">
      <w:pPr>
        <w:pStyle w:val="3"/>
        <w:spacing w:before="0" w:after="0" w:line="360" w:lineRule="auto"/>
        <w:outlineLvl w:val="0"/>
        <w:rPr>
          <w:b/>
          <w:sz w:val="28"/>
        </w:rPr>
      </w:pPr>
      <w:r>
        <w:rPr>
          <w:rFonts w:hint="eastAsia" w:ascii="宋体" w:hAnsi="宋体" w:eastAsia="宋体"/>
          <w:bCs w:val="0"/>
          <w:sz w:val="36"/>
          <w:szCs w:val="36"/>
        </w:rPr>
        <w:t>第</w:t>
      </w:r>
      <w:r>
        <w:rPr>
          <w:rFonts w:hint="eastAsia" w:ascii="宋体" w:hAnsi="宋体" w:eastAsia="宋体"/>
          <w:bCs w:val="0"/>
          <w:sz w:val="36"/>
          <w:szCs w:val="36"/>
          <w:lang w:val="en-US" w:eastAsia="zh-CN"/>
        </w:rPr>
        <w:t>五</w:t>
      </w:r>
      <w:r>
        <w:rPr>
          <w:rFonts w:hint="eastAsia" w:ascii="宋体" w:hAnsi="宋体" w:eastAsia="宋体"/>
          <w:bCs w:val="0"/>
          <w:sz w:val="36"/>
          <w:szCs w:val="36"/>
        </w:rPr>
        <w:t>章</w:t>
      </w:r>
      <w:r>
        <w:rPr>
          <w:rFonts w:ascii="宋体" w:hAnsi="宋体" w:eastAsia="宋体"/>
          <w:bCs w:val="0"/>
          <w:sz w:val="36"/>
          <w:szCs w:val="36"/>
        </w:rPr>
        <w:t xml:space="preserve"> </w:t>
      </w:r>
      <w:r>
        <w:rPr>
          <w:rFonts w:hint="eastAsia" w:ascii="宋体" w:hAnsi="宋体" w:eastAsia="宋体"/>
          <w:bCs w:val="0"/>
          <w:sz w:val="36"/>
          <w:szCs w:val="36"/>
        </w:rPr>
        <w:t>采购需求及评标办法</w:t>
      </w:r>
    </w:p>
    <w:p w14:paraId="0A7CD055">
      <w:pPr>
        <w:spacing w:line="360" w:lineRule="auto"/>
        <w:jc w:val="center"/>
        <w:rPr>
          <w:b/>
          <w:sz w:val="28"/>
        </w:rPr>
      </w:pPr>
    </w:p>
    <w:p w14:paraId="08F44A21">
      <w:pPr>
        <w:spacing w:line="360" w:lineRule="auto"/>
        <w:jc w:val="center"/>
        <w:rPr>
          <w:b/>
          <w:sz w:val="28"/>
        </w:rPr>
      </w:pPr>
    </w:p>
    <w:p w14:paraId="0A030758">
      <w:pPr>
        <w:spacing w:line="360" w:lineRule="auto"/>
        <w:jc w:val="center"/>
        <w:rPr>
          <w:b/>
          <w:sz w:val="28"/>
        </w:rPr>
      </w:pPr>
    </w:p>
    <w:p w14:paraId="01962D44">
      <w:pPr>
        <w:spacing w:line="360" w:lineRule="auto"/>
        <w:jc w:val="center"/>
        <w:rPr>
          <w:b/>
          <w:sz w:val="28"/>
        </w:rPr>
      </w:pPr>
    </w:p>
    <w:p w14:paraId="29B1AD54">
      <w:pPr>
        <w:spacing w:line="360" w:lineRule="auto"/>
        <w:jc w:val="center"/>
        <w:rPr>
          <w:b/>
          <w:sz w:val="28"/>
        </w:rPr>
      </w:pPr>
    </w:p>
    <w:p w14:paraId="21678F1B">
      <w:pPr>
        <w:spacing w:line="360" w:lineRule="auto"/>
        <w:jc w:val="center"/>
        <w:rPr>
          <w:b/>
          <w:sz w:val="28"/>
        </w:rPr>
      </w:pPr>
    </w:p>
    <w:p w14:paraId="28E0C44D">
      <w:pPr>
        <w:spacing w:line="360" w:lineRule="auto"/>
        <w:jc w:val="center"/>
        <w:rPr>
          <w:b/>
          <w:sz w:val="28"/>
        </w:rPr>
      </w:pPr>
    </w:p>
    <w:p w14:paraId="031CF36A">
      <w:pPr>
        <w:spacing w:line="360" w:lineRule="auto"/>
        <w:jc w:val="center"/>
        <w:rPr>
          <w:b/>
          <w:sz w:val="28"/>
        </w:rPr>
      </w:pPr>
    </w:p>
    <w:p w14:paraId="6D97B74A">
      <w:pPr>
        <w:spacing w:line="360" w:lineRule="auto"/>
        <w:jc w:val="center"/>
        <w:rPr>
          <w:b/>
          <w:sz w:val="28"/>
        </w:rPr>
      </w:pPr>
    </w:p>
    <w:p w14:paraId="522AA1F1">
      <w:pPr>
        <w:spacing w:line="360" w:lineRule="auto"/>
        <w:jc w:val="center"/>
        <w:rPr>
          <w:b/>
          <w:sz w:val="28"/>
        </w:rPr>
      </w:pPr>
    </w:p>
    <w:p w14:paraId="114870A7">
      <w:pPr>
        <w:spacing w:line="360" w:lineRule="auto"/>
        <w:jc w:val="center"/>
        <w:rPr>
          <w:b/>
          <w:sz w:val="28"/>
        </w:rPr>
      </w:pPr>
    </w:p>
    <w:p w14:paraId="6CE3A8FB">
      <w:pPr>
        <w:spacing w:line="360" w:lineRule="auto"/>
        <w:jc w:val="center"/>
        <w:rPr>
          <w:b/>
          <w:sz w:val="28"/>
        </w:rPr>
      </w:pPr>
    </w:p>
    <w:p w14:paraId="35B9D634">
      <w:pPr>
        <w:spacing w:line="360" w:lineRule="auto"/>
        <w:jc w:val="center"/>
        <w:rPr>
          <w:b/>
          <w:sz w:val="28"/>
        </w:rPr>
      </w:pPr>
    </w:p>
    <w:p w14:paraId="57D06C2F">
      <w:pPr>
        <w:spacing w:line="360" w:lineRule="auto"/>
        <w:jc w:val="center"/>
        <w:rPr>
          <w:b/>
          <w:sz w:val="28"/>
        </w:rPr>
      </w:pPr>
    </w:p>
    <w:p w14:paraId="3853E61E">
      <w:pPr>
        <w:spacing w:line="360" w:lineRule="auto"/>
        <w:jc w:val="both"/>
        <w:rPr>
          <w:b/>
          <w:sz w:val="28"/>
        </w:rPr>
      </w:pPr>
    </w:p>
    <w:p w14:paraId="48AEA1A5">
      <w:pPr>
        <w:spacing w:line="360" w:lineRule="auto"/>
        <w:jc w:val="center"/>
        <w:rPr>
          <w:b/>
          <w:sz w:val="28"/>
        </w:rPr>
      </w:pPr>
    </w:p>
    <w:p w14:paraId="4912E6DC">
      <w:pPr>
        <w:spacing w:line="360" w:lineRule="auto"/>
        <w:jc w:val="center"/>
        <w:rPr>
          <w:b/>
          <w:sz w:val="28"/>
        </w:rPr>
      </w:pPr>
    </w:p>
    <w:p w14:paraId="76B4632E">
      <w:pPr>
        <w:spacing w:line="360" w:lineRule="auto"/>
        <w:jc w:val="center"/>
        <w:rPr>
          <w:b/>
          <w:sz w:val="28"/>
        </w:rPr>
        <w:sectPr>
          <w:pgSz w:w="11900" w:h="16838"/>
          <w:pgMar w:top="1440" w:right="1440" w:bottom="456" w:left="1440" w:header="0" w:footer="0" w:gutter="0"/>
          <w:cols w:equalWidth="0" w:num="1">
            <w:col w:w="9026"/>
          </w:cols>
          <w:docGrid w:linePitch="360" w:charSpace="0"/>
        </w:sectPr>
      </w:pPr>
    </w:p>
    <w:p w14:paraId="52F8AD07">
      <w:pPr>
        <w:pStyle w:val="4"/>
        <w:bidi w:val="0"/>
        <w:jc w:val="center"/>
        <w:outlineLvl w:val="0"/>
        <w:rPr>
          <w:rFonts w:ascii="宋体" w:hAnsi="宋体"/>
          <w:b/>
          <w:szCs w:val="44"/>
        </w:rPr>
      </w:pPr>
      <w:r>
        <w:rPr>
          <w:rFonts w:hint="eastAsia"/>
        </w:rPr>
        <w:t>第一章  投标邀请</w:t>
      </w:r>
    </w:p>
    <w:p w14:paraId="6790E74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根据《中华人民共和国政府采购法》、《中华人民共和国政府采购法实施条例》及《政府采购货物和服务招标投标管理办法》</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《医疗机构医用耗材管理办法（试行）》、《甘肃省公立医疗机构高值医用耗材阳光采购实施方案》</w:t>
      </w:r>
      <w:r>
        <w:rPr>
          <w:rFonts w:hint="eastAsia" w:asciiTheme="minorEastAsia" w:hAnsiTheme="minorEastAsia" w:eastAsiaTheme="minorEastAsia"/>
          <w:sz w:val="24"/>
          <w:szCs w:val="24"/>
          <w:lang w:val="en-US" w:eastAsia="zh-CN"/>
        </w:rPr>
        <w:t>等法律法规</w:t>
      </w:r>
      <w:r>
        <w:rPr>
          <w:rFonts w:hint="eastAsia" w:asciiTheme="minorEastAsia" w:hAnsiTheme="minorEastAsia" w:eastAsiaTheme="minorEastAsia"/>
          <w:sz w:val="24"/>
          <w:szCs w:val="24"/>
        </w:rPr>
        <w:t>及我院相关制度执行的有关规定，我院拟对以下项目进行</w:t>
      </w:r>
      <w:r>
        <w:rPr>
          <w:rFonts w:hint="eastAsia" w:asciiTheme="minorEastAsia" w:hAnsiTheme="minorEastAsia" w:eastAsiaTheme="minorEastAsia"/>
          <w:sz w:val="24"/>
          <w:szCs w:val="24"/>
          <w:lang w:val="en-US" w:eastAsia="zh-CN"/>
        </w:rPr>
        <w:t>遴选</w:t>
      </w:r>
      <w:r>
        <w:rPr>
          <w:rFonts w:hint="eastAsia" w:asciiTheme="minorEastAsia" w:hAnsiTheme="minorEastAsia" w:eastAsiaTheme="minorEastAsia"/>
          <w:sz w:val="24"/>
          <w:szCs w:val="24"/>
        </w:rPr>
        <w:t>，现邀请符合条件的供应商参加投标。</w:t>
      </w:r>
    </w:p>
    <w:p w14:paraId="3DAE9DB0">
      <w:pPr>
        <w:numPr>
          <w:ilvl w:val="0"/>
          <w:numId w:val="3"/>
        </w:numPr>
        <w:spacing w:line="360" w:lineRule="auto"/>
        <w:ind w:left="0" w:leftChars="0"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采购</w:t>
      </w:r>
      <w:r>
        <w:rPr>
          <w:rFonts w:hint="eastAsia" w:asciiTheme="minorEastAsia" w:hAnsiTheme="minorEastAsia" w:eastAsiaTheme="minorEastAsia"/>
          <w:b/>
          <w:sz w:val="24"/>
          <w:szCs w:val="24"/>
        </w:rPr>
        <w:t>文件编号：</w:t>
      </w:r>
      <w:r>
        <w:rPr>
          <w:rFonts w:hint="eastAsia" w:asciiTheme="minorEastAsia" w:hAnsiTheme="minorEastAsia" w:eastAsiaTheme="minorEastAsia"/>
          <w:b/>
          <w:color w:val="FF0000"/>
          <w:sz w:val="24"/>
          <w:szCs w:val="24"/>
        </w:rPr>
        <w:t>GSFYCGB-YYHC-20251211</w:t>
      </w:r>
    </w:p>
    <w:p w14:paraId="55D4A575">
      <w:pPr>
        <w:numPr>
          <w:ilvl w:val="0"/>
          <w:numId w:val="3"/>
        </w:numPr>
        <w:spacing w:line="360" w:lineRule="auto"/>
        <w:ind w:left="0" w:leftChars="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项目内容：</w:t>
      </w:r>
    </w:p>
    <w:tbl>
      <w:tblPr>
        <w:tblStyle w:val="34"/>
        <w:tblW w:w="10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931"/>
        <w:gridCol w:w="3840"/>
        <w:gridCol w:w="1320"/>
        <w:gridCol w:w="1320"/>
      </w:tblGrid>
      <w:tr w14:paraId="1CA4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693" w:type="dxa"/>
            <w:shd w:val="clear" w:color="auto" w:fill="auto"/>
            <w:noWrap/>
            <w:vAlign w:val="center"/>
          </w:tcPr>
          <w:p w14:paraId="48C85290">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523F917F">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66874CF5">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18C9084D">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1CC6321D">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 xml:space="preserve"> </w:t>
            </w:r>
          </w:p>
        </w:tc>
        <w:tc>
          <w:tcPr>
            <w:tcW w:w="2931" w:type="dxa"/>
            <w:shd w:val="clear" w:color="auto" w:fill="auto"/>
            <w:noWrap/>
            <w:vAlign w:val="center"/>
          </w:tcPr>
          <w:p w14:paraId="5D99DA2B">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项目名称</w:t>
            </w:r>
          </w:p>
        </w:tc>
        <w:tc>
          <w:tcPr>
            <w:tcW w:w="3840" w:type="dxa"/>
            <w:shd w:val="clear" w:color="auto" w:fill="auto"/>
            <w:noWrap/>
            <w:vAlign w:val="center"/>
          </w:tcPr>
          <w:p w14:paraId="590DAFCB">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kern w:val="0"/>
                <w:sz w:val="22"/>
                <w:szCs w:val="22"/>
                <w:lang w:bidi="ar"/>
              </w:rPr>
            </w:pPr>
            <w:r>
              <w:rPr>
                <w:rFonts w:hint="eastAsia" w:ascii="宋体" w:hAnsi="宋体" w:cs="宋体"/>
                <w:color w:val="000000"/>
                <w:kern w:val="0"/>
                <w:sz w:val="22"/>
                <w:szCs w:val="22"/>
                <w:lang w:bidi="ar"/>
              </w:rPr>
              <w:t>主要参数</w:t>
            </w:r>
          </w:p>
        </w:tc>
        <w:tc>
          <w:tcPr>
            <w:tcW w:w="1320" w:type="dxa"/>
            <w:shd w:val="clear" w:color="auto" w:fill="auto"/>
            <w:noWrap/>
            <w:vAlign w:val="center"/>
          </w:tcPr>
          <w:p w14:paraId="3E20574C">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kern w:val="0"/>
                <w:sz w:val="22"/>
                <w:szCs w:val="22"/>
                <w:lang w:bidi="ar"/>
              </w:rPr>
            </w:pPr>
            <w:r>
              <w:rPr>
                <w:rFonts w:hint="eastAsia" w:ascii="宋体" w:hAnsi="宋体" w:cs="宋体"/>
                <w:color w:val="000000"/>
                <w:kern w:val="0"/>
                <w:sz w:val="22"/>
                <w:szCs w:val="22"/>
                <w:lang w:bidi="ar"/>
              </w:rPr>
              <w:t>遴选控制价（元）</w:t>
            </w:r>
          </w:p>
        </w:tc>
        <w:tc>
          <w:tcPr>
            <w:tcW w:w="1320" w:type="dxa"/>
            <w:shd w:val="clear" w:color="auto" w:fill="auto"/>
            <w:noWrap/>
            <w:vAlign w:val="center"/>
          </w:tcPr>
          <w:p w14:paraId="616979FD">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招标方式</w:t>
            </w:r>
          </w:p>
        </w:tc>
      </w:tr>
      <w:tr w14:paraId="42FD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693" w:type="dxa"/>
            <w:shd w:val="clear" w:color="auto" w:fill="FFFFFF"/>
            <w:vAlign w:val="center"/>
          </w:tcPr>
          <w:p w14:paraId="3F02661A">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color w:val="000000"/>
                <w:kern w:val="0"/>
                <w:sz w:val="22"/>
                <w:szCs w:val="22"/>
                <w:lang w:val="en-US" w:eastAsia="zh-CN" w:bidi="ar"/>
              </w:rPr>
            </w:pPr>
            <w:r>
              <w:rPr>
                <w:rFonts w:hint="default" w:ascii="宋体" w:hAnsi="宋体" w:cs="宋体"/>
                <w:color w:val="000000"/>
                <w:kern w:val="0"/>
                <w:sz w:val="22"/>
                <w:szCs w:val="22"/>
                <w:lang w:bidi="ar"/>
              </w:rPr>
              <w:t>1</w:t>
            </w:r>
          </w:p>
        </w:tc>
        <w:tc>
          <w:tcPr>
            <w:tcW w:w="2931" w:type="dxa"/>
            <w:shd w:val="clear" w:color="auto" w:fill="FFFFFF"/>
            <w:vAlign w:val="center"/>
          </w:tcPr>
          <w:p w14:paraId="32331FC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1"/>
                <w:szCs w:val="20"/>
                <w:lang w:val="en-US" w:eastAsia="zh-CN" w:bidi="ar-SA"/>
              </w:rPr>
              <w:t>聚氨酯泡沫敷料（自带黏边）</w:t>
            </w:r>
          </w:p>
        </w:tc>
        <w:tc>
          <w:tcPr>
            <w:tcW w:w="3840" w:type="dxa"/>
            <w:shd w:val="clear" w:color="auto" w:fill="FFFFFF"/>
            <w:vAlign w:val="center"/>
          </w:tcPr>
          <w:p w14:paraId="4ED8B2C1">
            <w:pPr>
              <w:keepNext w:val="0"/>
              <w:keepLines w:val="0"/>
              <w:pageBreakBefore w:val="0"/>
              <w:widowControl w:val="0"/>
              <w:numPr>
                <w:ilvl w:val="0"/>
                <w:numId w:val="4"/>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由聚氨酯泡沫、硅凝胶、多孔聚氨酯薄膜、压敏胶、聚氨酯薄膜、离型PE膜组成。</w:t>
            </w:r>
          </w:p>
          <w:p w14:paraId="67BB1811">
            <w:pPr>
              <w:keepNext w:val="0"/>
              <w:keepLines w:val="0"/>
              <w:pageBreakBefore w:val="0"/>
              <w:widowControl w:val="0"/>
              <w:numPr>
                <w:ilvl w:val="0"/>
                <w:numId w:val="4"/>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全规格</w:t>
            </w:r>
          </w:p>
          <w:p w14:paraId="529A05DF">
            <w:pPr>
              <w:keepNext w:val="0"/>
              <w:keepLines w:val="0"/>
              <w:pageBreakBefore w:val="0"/>
              <w:widowControl w:val="0"/>
              <w:numPr>
                <w:ilvl w:val="0"/>
                <w:numId w:val="4"/>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医疗器械管理类别为Ⅲ类</w:t>
            </w:r>
          </w:p>
          <w:p w14:paraId="54BBE581">
            <w:pPr>
              <w:keepNext w:val="0"/>
              <w:keepLines w:val="0"/>
              <w:pageBreakBefore w:val="0"/>
              <w:widowControl w:val="0"/>
              <w:numPr>
                <w:ilvl w:val="0"/>
                <w:numId w:val="4"/>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医保耗材分类代码: C17010621601</w:t>
            </w:r>
          </w:p>
        </w:tc>
        <w:tc>
          <w:tcPr>
            <w:tcW w:w="1320" w:type="dxa"/>
            <w:vMerge w:val="restart"/>
            <w:shd w:val="clear" w:color="auto" w:fill="FFFFFF"/>
            <w:vAlign w:val="center"/>
          </w:tcPr>
          <w:p w14:paraId="4B011188">
            <w:pPr>
              <w:pStyle w:val="41"/>
              <w:keepNext w:val="0"/>
              <w:keepLines w:val="0"/>
              <w:suppressLineNumbers w:val="0"/>
              <w:spacing w:before="0" w:beforeAutospacing="0" w:after="0" w:afterAutospacing="0"/>
              <w:ind w:left="0" w:leftChars="0" w:right="0" w:firstLine="0" w:firstLineChars="0"/>
              <w:jc w:val="both"/>
              <w:rPr>
                <w:rFonts w:hint="eastAsia" w:ascii="Times New Roman" w:hAnsi="Times New Roman" w:eastAsia="宋体" w:cs="Times New Roman"/>
                <w:kern w:val="2"/>
                <w:sz w:val="21"/>
                <w:szCs w:val="20"/>
                <w:lang w:val="en-US" w:eastAsia="zh-CN" w:bidi="ar-SA"/>
              </w:rPr>
            </w:pPr>
            <w:r>
              <w:rPr>
                <w:rFonts w:hint="eastAsia"/>
                <w:szCs w:val="20"/>
                <w:lang w:val="en-US" w:eastAsia="zh-CN"/>
              </w:rPr>
              <w:t>招采子系统参考价</w:t>
            </w:r>
          </w:p>
        </w:tc>
        <w:tc>
          <w:tcPr>
            <w:tcW w:w="1320" w:type="dxa"/>
            <w:vMerge w:val="restart"/>
            <w:shd w:val="clear" w:color="auto" w:fill="FFFFFF"/>
            <w:vAlign w:val="center"/>
          </w:tcPr>
          <w:p w14:paraId="416CA872">
            <w:pPr>
              <w:pStyle w:val="41"/>
              <w:keepNext w:val="0"/>
              <w:keepLines w:val="0"/>
              <w:suppressLineNumbers w:val="0"/>
              <w:spacing w:before="0" w:beforeAutospacing="0" w:after="0" w:afterAutospacing="0"/>
              <w:ind w:left="0" w:leftChars="0" w:right="0" w:firstLine="0" w:firstLineChars="0"/>
              <w:jc w:val="both"/>
              <w:rPr>
                <w:rFonts w:hint="default"/>
                <w:szCs w:val="20"/>
                <w:lang w:val="en-US" w:eastAsia="zh-CN"/>
              </w:rPr>
            </w:pPr>
            <w:r>
              <w:rPr>
                <w:rFonts w:hint="eastAsia"/>
                <w:szCs w:val="20"/>
                <w:lang w:val="en-US" w:eastAsia="zh-CN"/>
              </w:rPr>
              <w:t>招采子系统遴选</w:t>
            </w:r>
          </w:p>
        </w:tc>
      </w:tr>
      <w:tr w14:paraId="3261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6216626B">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2931" w:type="dxa"/>
            <w:shd w:val="clear" w:color="auto" w:fill="FFFFFF"/>
            <w:vAlign w:val="center"/>
          </w:tcPr>
          <w:p w14:paraId="717D7F66">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脱细胞异体真皮软组织补片</w:t>
            </w:r>
          </w:p>
        </w:tc>
        <w:tc>
          <w:tcPr>
            <w:tcW w:w="3840" w:type="dxa"/>
            <w:shd w:val="clear" w:color="auto" w:fill="FFFFFF"/>
            <w:vAlign w:val="center"/>
          </w:tcPr>
          <w:p w14:paraId="67CAC80A">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1.材质及组成：真实合法人体志愿捐献的皮肤组织（需提供证明文件），通过去表皮、脱细胞等处理</w:t>
            </w:r>
          </w:p>
          <w:p w14:paraId="3A3D9EA3">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2.规格：全规格，（大小和厚度可根据需要选择或定制）</w:t>
            </w:r>
          </w:p>
          <w:p w14:paraId="4B3633D1">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textAlignment w:val="auto"/>
              <w:rPr>
                <w:rFonts w:hint="default" w:cs="Times New Roman"/>
                <w:kern w:val="2"/>
                <w:sz w:val="21"/>
                <w:szCs w:val="20"/>
                <w:lang w:val="en-US" w:eastAsia="zh-CN" w:bidi="ar-SA"/>
              </w:rPr>
            </w:pPr>
            <w:r>
              <w:rPr>
                <w:rFonts w:hint="eastAsia" w:cs="Times New Roman"/>
                <w:kern w:val="2"/>
                <w:sz w:val="21"/>
                <w:szCs w:val="20"/>
                <w:lang w:val="en-US" w:eastAsia="zh-CN" w:bidi="ar-SA"/>
              </w:rPr>
              <w:t>3.医保耗材分类代码: C12040111801002</w:t>
            </w:r>
          </w:p>
        </w:tc>
        <w:tc>
          <w:tcPr>
            <w:tcW w:w="1320" w:type="dxa"/>
            <w:vMerge w:val="continue"/>
            <w:shd w:val="clear" w:color="auto" w:fill="FFFFFF"/>
            <w:vAlign w:val="center"/>
          </w:tcPr>
          <w:p w14:paraId="590689AF">
            <w:pPr>
              <w:pStyle w:val="41"/>
              <w:keepNext w:val="0"/>
              <w:keepLines w:val="0"/>
              <w:suppressLineNumbers w:val="0"/>
              <w:spacing w:before="0" w:beforeAutospacing="0" w:after="0" w:afterAutospacing="0"/>
              <w:ind w:left="0" w:right="0"/>
              <w:jc w:val="center"/>
              <w:rPr>
                <w:rFonts w:hint="eastAsia"/>
                <w:szCs w:val="20"/>
                <w:lang w:val="en-US" w:eastAsia="zh-CN"/>
              </w:rPr>
            </w:pPr>
          </w:p>
        </w:tc>
        <w:tc>
          <w:tcPr>
            <w:tcW w:w="1320" w:type="dxa"/>
            <w:vMerge w:val="continue"/>
            <w:shd w:val="clear" w:color="auto" w:fill="FFFFFF"/>
            <w:vAlign w:val="center"/>
          </w:tcPr>
          <w:p w14:paraId="7B4D646C">
            <w:pPr>
              <w:pStyle w:val="41"/>
              <w:keepNext w:val="0"/>
              <w:keepLines w:val="0"/>
              <w:suppressLineNumbers w:val="0"/>
              <w:spacing w:before="0" w:beforeAutospacing="0" w:after="0" w:afterAutospacing="0"/>
              <w:ind w:left="0" w:right="0"/>
              <w:jc w:val="center"/>
              <w:rPr>
                <w:rFonts w:hint="eastAsia"/>
                <w:szCs w:val="20"/>
                <w:lang w:val="en-US" w:eastAsia="zh-CN"/>
              </w:rPr>
            </w:pPr>
          </w:p>
        </w:tc>
      </w:tr>
      <w:tr w14:paraId="182B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37C5DBBA">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2931" w:type="dxa"/>
            <w:shd w:val="clear" w:color="auto" w:fill="FFFFFF"/>
            <w:vAlign w:val="center"/>
          </w:tcPr>
          <w:p w14:paraId="046CB338">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胶原蛋白类填充物</w:t>
            </w:r>
          </w:p>
        </w:tc>
        <w:tc>
          <w:tcPr>
            <w:tcW w:w="3840" w:type="dxa"/>
            <w:shd w:val="clear" w:color="auto" w:fill="FFFFFF"/>
            <w:vAlign w:val="center"/>
          </w:tcPr>
          <w:p w14:paraId="70097D13">
            <w:pPr>
              <w:keepNext w:val="0"/>
              <w:keepLines w:val="0"/>
              <w:pageBreakBefore w:val="0"/>
              <w:widowControl w:val="0"/>
              <w:numPr>
                <w:ilvl w:val="0"/>
                <w:numId w:val="5"/>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材质及组成：胶原蛋白</w:t>
            </w:r>
          </w:p>
          <w:p w14:paraId="61B160A9">
            <w:pPr>
              <w:keepNext w:val="0"/>
              <w:keepLines w:val="0"/>
              <w:pageBreakBefore w:val="0"/>
              <w:widowControl w:val="0"/>
              <w:numPr>
                <w:ilvl w:val="0"/>
                <w:numId w:val="5"/>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使用时用无菌生理盐水溶解</w:t>
            </w:r>
          </w:p>
          <w:p w14:paraId="06D032D1">
            <w:pPr>
              <w:keepNext w:val="0"/>
              <w:keepLines w:val="0"/>
              <w:pageBreakBefore w:val="0"/>
              <w:widowControl w:val="0"/>
              <w:numPr>
                <w:ilvl w:val="0"/>
                <w:numId w:val="5"/>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规格：全规格</w:t>
            </w:r>
          </w:p>
          <w:p w14:paraId="63D4574C">
            <w:pPr>
              <w:keepNext w:val="0"/>
              <w:keepLines w:val="0"/>
              <w:pageBreakBefore w:val="0"/>
              <w:widowControl w:val="0"/>
              <w:numPr>
                <w:ilvl w:val="0"/>
                <w:numId w:val="5"/>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医保耗材分类代码:C07010508106等</w:t>
            </w:r>
          </w:p>
        </w:tc>
        <w:tc>
          <w:tcPr>
            <w:tcW w:w="1320" w:type="dxa"/>
            <w:vMerge w:val="continue"/>
            <w:shd w:val="clear" w:color="auto" w:fill="FFFFFF"/>
            <w:vAlign w:val="center"/>
          </w:tcPr>
          <w:p w14:paraId="797CCF4D">
            <w:pPr>
              <w:pStyle w:val="41"/>
              <w:keepNext w:val="0"/>
              <w:keepLines w:val="0"/>
              <w:suppressLineNumbers w:val="0"/>
              <w:spacing w:before="0" w:beforeAutospacing="0" w:after="0" w:afterAutospacing="0"/>
              <w:ind w:left="0" w:right="0"/>
              <w:jc w:val="center"/>
              <w:rPr>
                <w:rFonts w:hint="eastAsia"/>
                <w:szCs w:val="20"/>
                <w:lang w:val="en-US" w:eastAsia="zh-CN"/>
              </w:rPr>
            </w:pPr>
          </w:p>
        </w:tc>
        <w:tc>
          <w:tcPr>
            <w:tcW w:w="1320" w:type="dxa"/>
            <w:vMerge w:val="continue"/>
            <w:shd w:val="clear" w:color="auto" w:fill="FFFFFF"/>
            <w:vAlign w:val="center"/>
          </w:tcPr>
          <w:p w14:paraId="4618567B">
            <w:pPr>
              <w:pStyle w:val="41"/>
              <w:keepNext w:val="0"/>
              <w:keepLines w:val="0"/>
              <w:suppressLineNumbers w:val="0"/>
              <w:spacing w:before="0" w:beforeAutospacing="0" w:after="0" w:afterAutospacing="0"/>
              <w:ind w:left="0" w:right="0"/>
              <w:jc w:val="center"/>
              <w:rPr>
                <w:rFonts w:hint="eastAsia"/>
                <w:szCs w:val="20"/>
                <w:lang w:val="en-US" w:eastAsia="zh-CN"/>
              </w:rPr>
            </w:pPr>
          </w:p>
        </w:tc>
      </w:tr>
      <w:tr w14:paraId="6915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56911D61">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2931" w:type="dxa"/>
            <w:shd w:val="clear" w:color="auto" w:fill="FFFFFF"/>
            <w:vAlign w:val="center"/>
          </w:tcPr>
          <w:p w14:paraId="6F0A5992">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一次性使用血液回路导管</w:t>
            </w:r>
          </w:p>
        </w:tc>
        <w:tc>
          <w:tcPr>
            <w:tcW w:w="3840" w:type="dxa"/>
            <w:shd w:val="clear" w:color="auto" w:fill="FFFFFF"/>
            <w:vAlign w:val="center"/>
          </w:tcPr>
          <w:p w14:paraId="68DFAA9D">
            <w:pPr>
              <w:keepNext w:val="0"/>
              <w:keepLines w:val="0"/>
              <w:pageBreakBefore w:val="0"/>
              <w:widowControl w:val="0"/>
              <w:numPr>
                <w:ilvl w:val="0"/>
                <w:numId w:val="6"/>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材质：硅胶</w:t>
            </w:r>
          </w:p>
          <w:p w14:paraId="1C43818D">
            <w:pPr>
              <w:keepNext w:val="0"/>
              <w:keepLines w:val="0"/>
              <w:pageBreakBefore w:val="0"/>
              <w:widowControl w:val="0"/>
              <w:numPr>
                <w:ilvl w:val="0"/>
                <w:numId w:val="6"/>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 xml:space="preserve">透析管路能承受使用的最大压力为：正压：500mmHg，负压:700mmHg                            </w:t>
            </w:r>
          </w:p>
          <w:p w14:paraId="3E8A33F8">
            <w:pPr>
              <w:keepNext w:val="0"/>
              <w:keepLines w:val="0"/>
              <w:pageBreakBefore w:val="0"/>
              <w:widowControl w:val="0"/>
              <w:numPr>
                <w:ilvl w:val="0"/>
                <w:numId w:val="6"/>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最大血流量为300-400ml/min</w:t>
            </w:r>
          </w:p>
          <w:p w14:paraId="3F0F72F4">
            <w:pPr>
              <w:keepNext w:val="0"/>
              <w:keepLines w:val="0"/>
              <w:pageBreakBefore w:val="0"/>
              <w:widowControl w:val="0"/>
              <w:numPr>
                <w:ilvl w:val="0"/>
                <w:numId w:val="6"/>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全规格型号</w:t>
            </w:r>
          </w:p>
          <w:p w14:paraId="313C4111">
            <w:pPr>
              <w:keepNext w:val="0"/>
              <w:keepLines w:val="0"/>
              <w:pageBreakBefore w:val="0"/>
              <w:widowControl w:val="0"/>
              <w:numPr>
                <w:ilvl w:val="0"/>
                <w:numId w:val="6"/>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医保耗材分类代码:C10050201000000、C10040201000000等</w:t>
            </w:r>
          </w:p>
          <w:p w14:paraId="300ED99B">
            <w:pPr>
              <w:keepNext w:val="0"/>
              <w:keepLines w:val="0"/>
              <w:pageBreakBefore w:val="0"/>
              <w:widowControl w:val="0"/>
              <w:numPr>
                <w:ilvl w:val="0"/>
                <w:numId w:val="6"/>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适配于金宝CRRT机</w:t>
            </w:r>
          </w:p>
        </w:tc>
        <w:tc>
          <w:tcPr>
            <w:tcW w:w="1320" w:type="dxa"/>
            <w:vMerge w:val="continue"/>
            <w:shd w:val="clear" w:color="auto" w:fill="FFFFFF"/>
            <w:vAlign w:val="center"/>
          </w:tcPr>
          <w:p w14:paraId="2670976E">
            <w:pPr>
              <w:pStyle w:val="41"/>
              <w:keepNext w:val="0"/>
              <w:keepLines w:val="0"/>
              <w:suppressLineNumbers w:val="0"/>
              <w:spacing w:before="0" w:beforeAutospacing="0" w:after="0" w:afterAutospacing="0"/>
              <w:ind w:left="0" w:right="0"/>
              <w:jc w:val="center"/>
              <w:rPr>
                <w:rFonts w:hint="eastAsia"/>
                <w:szCs w:val="20"/>
                <w:lang w:val="en-US" w:eastAsia="zh-CN"/>
              </w:rPr>
            </w:pPr>
          </w:p>
        </w:tc>
        <w:tc>
          <w:tcPr>
            <w:tcW w:w="1320" w:type="dxa"/>
            <w:vMerge w:val="continue"/>
            <w:shd w:val="clear" w:color="auto" w:fill="FFFFFF"/>
            <w:vAlign w:val="center"/>
          </w:tcPr>
          <w:p w14:paraId="774C6044">
            <w:pPr>
              <w:pStyle w:val="41"/>
              <w:keepNext w:val="0"/>
              <w:keepLines w:val="0"/>
              <w:suppressLineNumbers w:val="0"/>
              <w:spacing w:before="0" w:beforeAutospacing="0" w:after="0" w:afterAutospacing="0"/>
              <w:ind w:left="0" w:right="0"/>
              <w:jc w:val="center"/>
              <w:rPr>
                <w:rFonts w:hint="eastAsia"/>
                <w:szCs w:val="20"/>
                <w:lang w:val="en-US" w:eastAsia="zh-CN"/>
              </w:rPr>
            </w:pPr>
          </w:p>
        </w:tc>
      </w:tr>
      <w:tr w14:paraId="7697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restart"/>
            <w:shd w:val="clear" w:color="auto" w:fill="FFFFFF"/>
            <w:vAlign w:val="center"/>
          </w:tcPr>
          <w:p w14:paraId="2DF55ED3">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w:t>
            </w:r>
          </w:p>
        </w:tc>
        <w:tc>
          <w:tcPr>
            <w:tcW w:w="2931" w:type="dxa"/>
            <w:shd w:val="clear" w:color="auto" w:fill="FFFFFF"/>
            <w:vAlign w:val="center"/>
          </w:tcPr>
          <w:p w14:paraId="663A1970">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kern w:val="2"/>
                <w:sz w:val="21"/>
                <w:szCs w:val="20"/>
                <w:lang w:val="en-US" w:eastAsia="zh-CN" w:bidi="ar-SA"/>
              </w:rPr>
            </w:pPr>
            <w:r>
              <w:rPr>
                <w:rStyle w:val="112"/>
                <w:rFonts w:hint="default" w:eastAsia="宋体"/>
                <w:lang w:val="en-US" w:eastAsia="zh-CN" w:bidi="ar"/>
              </w:rPr>
              <w:t>β</w:t>
            </w:r>
            <w:r>
              <w:rPr>
                <w:rStyle w:val="113"/>
                <w:lang w:val="en-US" w:eastAsia="zh-CN" w:bidi="ar"/>
              </w:rPr>
              <w:t>淀粉样蛋白1-42（</w:t>
            </w:r>
            <w:r>
              <w:rPr>
                <w:rStyle w:val="108"/>
                <w:rFonts w:eastAsia="宋体"/>
                <w:lang w:val="en-US" w:eastAsia="zh-CN" w:bidi="ar"/>
              </w:rPr>
              <w:t>Aβ</w:t>
            </w:r>
            <w:r>
              <w:rPr>
                <w:rStyle w:val="113"/>
                <w:lang w:val="en-US" w:eastAsia="zh-CN" w:bidi="ar"/>
              </w:rPr>
              <w:t>1-42）测定试剂盒（磁微粒化学发光）</w:t>
            </w:r>
          </w:p>
        </w:tc>
        <w:tc>
          <w:tcPr>
            <w:tcW w:w="3840" w:type="dxa"/>
            <w:shd w:val="clear" w:color="auto" w:fill="FFFFFF"/>
            <w:vAlign w:val="center"/>
          </w:tcPr>
          <w:p w14:paraId="586BAA45">
            <w:pPr>
              <w:keepNext w:val="0"/>
              <w:keepLines w:val="0"/>
              <w:widowControl/>
              <w:suppressLineNumbers w:val="0"/>
              <w:spacing w:before="0" w:beforeAutospacing="0" w:after="0" w:afterAutospacing="0"/>
              <w:ind w:left="0" w:right="0"/>
              <w:jc w:val="left"/>
              <w:textAlignment w:val="center"/>
              <w:rPr>
                <w:rFonts w:hint="eastAsia"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1.方法学：磁微粒化学发光法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2.样本类型：血清、血浆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（1）准确度：相对偏差不超过±15%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（2）重复性：变异系数CV≤10%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（3）批间差：变异系数CV≤15%</w:t>
            </w:r>
          </w:p>
        </w:tc>
        <w:tc>
          <w:tcPr>
            <w:tcW w:w="1320" w:type="dxa"/>
            <w:vMerge w:val="continue"/>
            <w:shd w:val="clear" w:color="auto" w:fill="FFFFFF"/>
            <w:vAlign w:val="center"/>
          </w:tcPr>
          <w:p w14:paraId="23B7B54F">
            <w:pPr>
              <w:pStyle w:val="41"/>
              <w:keepNext w:val="0"/>
              <w:keepLines w:val="0"/>
              <w:suppressLineNumbers w:val="0"/>
              <w:spacing w:before="0" w:beforeAutospacing="0" w:after="0" w:afterAutospacing="0"/>
              <w:ind w:left="0" w:right="0"/>
              <w:jc w:val="center"/>
              <w:rPr>
                <w:rFonts w:hint="eastAsia"/>
                <w:szCs w:val="20"/>
                <w:lang w:val="en-US" w:eastAsia="zh-CN"/>
              </w:rPr>
            </w:pPr>
          </w:p>
        </w:tc>
        <w:tc>
          <w:tcPr>
            <w:tcW w:w="1320" w:type="dxa"/>
            <w:vMerge w:val="continue"/>
            <w:shd w:val="clear" w:color="auto" w:fill="FFFFFF"/>
            <w:vAlign w:val="center"/>
          </w:tcPr>
          <w:p w14:paraId="22768DE7">
            <w:pPr>
              <w:pStyle w:val="41"/>
              <w:keepNext w:val="0"/>
              <w:keepLines w:val="0"/>
              <w:suppressLineNumbers w:val="0"/>
              <w:spacing w:before="0" w:beforeAutospacing="0" w:after="0" w:afterAutospacing="0"/>
              <w:ind w:left="0" w:right="0"/>
              <w:jc w:val="center"/>
              <w:rPr>
                <w:rFonts w:hint="eastAsia"/>
                <w:szCs w:val="20"/>
                <w:lang w:val="en-US" w:eastAsia="zh-CN"/>
              </w:rPr>
            </w:pPr>
          </w:p>
        </w:tc>
      </w:tr>
      <w:tr w14:paraId="6FEE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48E7ED2B">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000000"/>
                <w:kern w:val="0"/>
                <w:sz w:val="22"/>
                <w:szCs w:val="22"/>
                <w:highlight w:val="none"/>
                <w:lang w:val="en-US" w:eastAsia="zh-CN" w:bidi="ar"/>
              </w:rPr>
            </w:pPr>
          </w:p>
        </w:tc>
        <w:tc>
          <w:tcPr>
            <w:tcW w:w="2931" w:type="dxa"/>
            <w:shd w:val="clear" w:color="auto" w:fill="FFFFFF"/>
            <w:vAlign w:val="center"/>
          </w:tcPr>
          <w:p w14:paraId="0E9A37E0">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磷酸化tau-181蛋白（p-tau-181）测定试剂盒（磁微粒化学发光法）</w:t>
            </w:r>
          </w:p>
        </w:tc>
        <w:tc>
          <w:tcPr>
            <w:tcW w:w="3840" w:type="dxa"/>
            <w:shd w:val="clear" w:color="auto" w:fill="FFFFFF"/>
            <w:vAlign w:val="center"/>
          </w:tcPr>
          <w:p w14:paraId="360031FE">
            <w:pPr>
              <w:keepNext w:val="0"/>
              <w:keepLines w:val="0"/>
              <w:widowControl/>
              <w:suppressLineNumbers w:val="0"/>
              <w:spacing w:before="0" w:beforeAutospacing="0" w:after="0" w:afterAutospacing="0"/>
              <w:ind w:left="0" w:right="0"/>
              <w:jc w:val="left"/>
              <w:textAlignment w:val="center"/>
              <w:rPr>
                <w:rFonts w:hint="eastAsia"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1.方法学：磁微粒化学发光法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2.样本类型：血清、血浆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（1）准确度：相对偏差不超过±15%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（2）重复性：变异系数CV≤10%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（3）批间差：变异系数CV≤15%</w:t>
            </w:r>
          </w:p>
        </w:tc>
        <w:tc>
          <w:tcPr>
            <w:tcW w:w="1320" w:type="dxa"/>
            <w:vMerge w:val="continue"/>
            <w:shd w:val="clear" w:color="auto" w:fill="FFFFFF"/>
            <w:vAlign w:val="center"/>
          </w:tcPr>
          <w:p w14:paraId="07AF447D">
            <w:pPr>
              <w:pStyle w:val="41"/>
              <w:keepNext w:val="0"/>
              <w:keepLines w:val="0"/>
              <w:suppressLineNumbers w:val="0"/>
              <w:spacing w:before="0" w:beforeAutospacing="0" w:after="0" w:afterAutospacing="0"/>
              <w:ind w:left="0" w:right="0"/>
              <w:jc w:val="center"/>
              <w:rPr>
                <w:rFonts w:hint="eastAsia"/>
                <w:szCs w:val="20"/>
                <w:lang w:val="en-US" w:eastAsia="zh-CN"/>
              </w:rPr>
            </w:pPr>
          </w:p>
        </w:tc>
        <w:tc>
          <w:tcPr>
            <w:tcW w:w="1320" w:type="dxa"/>
            <w:vMerge w:val="continue"/>
            <w:shd w:val="clear" w:color="auto" w:fill="FFFFFF"/>
            <w:vAlign w:val="center"/>
          </w:tcPr>
          <w:p w14:paraId="671FE18D">
            <w:pPr>
              <w:pStyle w:val="41"/>
              <w:keepNext w:val="0"/>
              <w:keepLines w:val="0"/>
              <w:suppressLineNumbers w:val="0"/>
              <w:spacing w:before="0" w:beforeAutospacing="0" w:after="0" w:afterAutospacing="0"/>
              <w:ind w:left="0" w:right="0"/>
              <w:jc w:val="center"/>
              <w:rPr>
                <w:rFonts w:hint="eastAsia"/>
                <w:szCs w:val="20"/>
                <w:lang w:val="en-US" w:eastAsia="zh-CN"/>
              </w:rPr>
            </w:pPr>
          </w:p>
        </w:tc>
      </w:tr>
      <w:tr w14:paraId="0D9F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6A67D30B">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000000"/>
                <w:kern w:val="0"/>
                <w:sz w:val="22"/>
                <w:szCs w:val="22"/>
                <w:highlight w:val="none"/>
                <w:lang w:val="en-US" w:eastAsia="zh-CN" w:bidi="ar"/>
              </w:rPr>
            </w:pPr>
          </w:p>
        </w:tc>
        <w:tc>
          <w:tcPr>
            <w:tcW w:w="2931" w:type="dxa"/>
            <w:shd w:val="clear" w:color="auto" w:fill="FFFFFF"/>
            <w:vAlign w:val="center"/>
          </w:tcPr>
          <w:p w14:paraId="6A6562A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阿尔茨海默相关神经丝蛋白(AD7C-NTP)测定试剂盒（磁微粒化学发光）</w:t>
            </w:r>
          </w:p>
        </w:tc>
        <w:tc>
          <w:tcPr>
            <w:tcW w:w="3840" w:type="dxa"/>
            <w:shd w:val="clear" w:color="auto" w:fill="FFFFFF"/>
            <w:vAlign w:val="center"/>
          </w:tcPr>
          <w:p w14:paraId="739FC98C">
            <w:pPr>
              <w:keepNext w:val="0"/>
              <w:keepLines w:val="0"/>
              <w:widowControl/>
              <w:suppressLineNumbers w:val="0"/>
              <w:spacing w:before="0" w:beforeAutospacing="0" w:after="0" w:afterAutospacing="0"/>
              <w:ind w:left="0" w:right="0"/>
              <w:jc w:val="left"/>
              <w:textAlignment w:val="center"/>
              <w:rPr>
                <w:rFonts w:hint="eastAsia"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1.方法学：磁微粒化学发光法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2.样本类型：尿液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（1）准确度：相对偏差不超过±15%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（2）重复性：变异系数CV≤10%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（3）批间差：变异系数CV≤15%</w:t>
            </w:r>
          </w:p>
        </w:tc>
        <w:tc>
          <w:tcPr>
            <w:tcW w:w="1320" w:type="dxa"/>
            <w:vMerge w:val="continue"/>
            <w:shd w:val="clear" w:color="auto" w:fill="FFFFFF"/>
            <w:vAlign w:val="center"/>
          </w:tcPr>
          <w:p w14:paraId="6F506967">
            <w:pPr>
              <w:pStyle w:val="41"/>
              <w:keepNext w:val="0"/>
              <w:keepLines w:val="0"/>
              <w:suppressLineNumbers w:val="0"/>
              <w:spacing w:before="0" w:beforeAutospacing="0" w:after="0" w:afterAutospacing="0"/>
              <w:ind w:left="0" w:right="0"/>
              <w:jc w:val="center"/>
              <w:rPr>
                <w:rFonts w:hint="eastAsia"/>
                <w:szCs w:val="20"/>
                <w:lang w:val="en-US" w:eastAsia="zh-CN"/>
              </w:rPr>
            </w:pPr>
          </w:p>
        </w:tc>
        <w:tc>
          <w:tcPr>
            <w:tcW w:w="1320" w:type="dxa"/>
            <w:vMerge w:val="continue"/>
            <w:shd w:val="clear" w:color="auto" w:fill="FFFFFF"/>
            <w:vAlign w:val="center"/>
          </w:tcPr>
          <w:p w14:paraId="556A0075">
            <w:pPr>
              <w:pStyle w:val="41"/>
              <w:keepNext w:val="0"/>
              <w:keepLines w:val="0"/>
              <w:suppressLineNumbers w:val="0"/>
              <w:spacing w:before="0" w:beforeAutospacing="0" w:after="0" w:afterAutospacing="0"/>
              <w:ind w:left="0" w:right="0"/>
              <w:jc w:val="center"/>
              <w:rPr>
                <w:rFonts w:hint="eastAsia"/>
                <w:szCs w:val="20"/>
                <w:lang w:val="en-US" w:eastAsia="zh-CN"/>
              </w:rPr>
            </w:pPr>
          </w:p>
        </w:tc>
      </w:tr>
      <w:tr w14:paraId="239C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12599BCF">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000000"/>
                <w:kern w:val="0"/>
                <w:sz w:val="22"/>
                <w:szCs w:val="22"/>
                <w:highlight w:val="none"/>
                <w:lang w:val="en-US" w:eastAsia="zh-CN" w:bidi="ar"/>
              </w:rPr>
            </w:pPr>
          </w:p>
        </w:tc>
        <w:tc>
          <w:tcPr>
            <w:tcW w:w="2931" w:type="dxa"/>
            <w:shd w:val="clear" w:color="auto" w:fill="FFFFFF"/>
            <w:vAlign w:val="center"/>
          </w:tcPr>
          <w:p w14:paraId="084A03ED">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kern w:val="2"/>
                <w:sz w:val="21"/>
                <w:szCs w:val="20"/>
                <w:lang w:val="en-US" w:eastAsia="zh-CN" w:bidi="ar-SA"/>
              </w:rPr>
            </w:pPr>
            <w:r>
              <w:rPr>
                <w:rStyle w:val="112"/>
                <w:rFonts w:hint="default" w:eastAsia="宋体"/>
                <w:lang w:val="en-US" w:eastAsia="zh-CN" w:bidi="ar"/>
              </w:rPr>
              <w:t>β</w:t>
            </w:r>
            <w:r>
              <w:rPr>
                <w:rStyle w:val="113"/>
                <w:lang w:val="en-US" w:eastAsia="zh-CN" w:bidi="ar"/>
              </w:rPr>
              <w:t>淀粉样蛋白</w:t>
            </w:r>
            <w:r>
              <w:rPr>
                <w:rStyle w:val="108"/>
                <w:rFonts w:eastAsia="宋体"/>
                <w:lang w:val="en-US" w:eastAsia="zh-CN" w:bidi="ar"/>
              </w:rPr>
              <w:t>1-40</w:t>
            </w:r>
            <w:r>
              <w:rPr>
                <w:rStyle w:val="113"/>
                <w:lang w:val="en-US" w:eastAsia="zh-CN" w:bidi="ar"/>
              </w:rPr>
              <w:t>（</w:t>
            </w:r>
            <w:r>
              <w:rPr>
                <w:rStyle w:val="108"/>
                <w:rFonts w:eastAsia="宋体"/>
                <w:lang w:val="en-US" w:eastAsia="zh-CN" w:bidi="ar"/>
              </w:rPr>
              <w:t>A</w:t>
            </w:r>
            <w:r>
              <w:rPr>
                <w:rStyle w:val="112"/>
                <w:rFonts w:hint="default" w:eastAsia="宋体"/>
                <w:lang w:val="en-US" w:eastAsia="zh-CN" w:bidi="ar"/>
              </w:rPr>
              <w:t>β</w:t>
            </w:r>
            <w:r>
              <w:rPr>
                <w:rStyle w:val="108"/>
                <w:rFonts w:eastAsia="宋体"/>
                <w:lang w:val="en-US" w:eastAsia="zh-CN" w:bidi="ar"/>
              </w:rPr>
              <w:t>1-40</w:t>
            </w:r>
            <w:r>
              <w:rPr>
                <w:rStyle w:val="113"/>
                <w:lang w:val="en-US" w:eastAsia="zh-CN" w:bidi="ar"/>
              </w:rPr>
              <w:t>）测定试剂盒（磁微粒化学发光）</w:t>
            </w:r>
          </w:p>
        </w:tc>
        <w:tc>
          <w:tcPr>
            <w:tcW w:w="3840" w:type="dxa"/>
            <w:shd w:val="clear" w:color="auto" w:fill="FFFFFF"/>
            <w:vAlign w:val="center"/>
          </w:tcPr>
          <w:p w14:paraId="4665EB01">
            <w:pPr>
              <w:keepNext w:val="0"/>
              <w:keepLines w:val="0"/>
              <w:widowControl/>
              <w:suppressLineNumbers w:val="0"/>
              <w:spacing w:before="0" w:beforeAutospacing="0" w:after="0" w:afterAutospacing="0"/>
              <w:ind w:left="0" w:right="0"/>
              <w:jc w:val="left"/>
              <w:textAlignment w:val="center"/>
              <w:rPr>
                <w:rFonts w:hint="eastAsia"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1.方法学：磁微粒化学发光法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2.样本类型：血清、血浆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（1）准确度：相对偏差不超过±15%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（2）重复性：变异系数CV≤10%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（3）批间差：变异系数CV≤15%</w:t>
            </w:r>
          </w:p>
        </w:tc>
        <w:tc>
          <w:tcPr>
            <w:tcW w:w="1320" w:type="dxa"/>
            <w:vMerge w:val="continue"/>
            <w:shd w:val="clear" w:color="auto" w:fill="FFFFFF"/>
            <w:vAlign w:val="center"/>
          </w:tcPr>
          <w:p w14:paraId="2E2C395C">
            <w:pPr>
              <w:pStyle w:val="41"/>
              <w:keepNext w:val="0"/>
              <w:keepLines w:val="0"/>
              <w:suppressLineNumbers w:val="0"/>
              <w:spacing w:before="0" w:beforeAutospacing="0" w:after="0" w:afterAutospacing="0"/>
              <w:ind w:left="0" w:right="0"/>
              <w:jc w:val="center"/>
              <w:rPr>
                <w:rFonts w:hint="eastAsia"/>
                <w:szCs w:val="20"/>
                <w:lang w:val="en-US" w:eastAsia="zh-CN"/>
              </w:rPr>
            </w:pPr>
          </w:p>
        </w:tc>
        <w:tc>
          <w:tcPr>
            <w:tcW w:w="1320" w:type="dxa"/>
            <w:vMerge w:val="continue"/>
            <w:shd w:val="clear" w:color="auto" w:fill="FFFFFF"/>
            <w:vAlign w:val="center"/>
          </w:tcPr>
          <w:p w14:paraId="60489F66">
            <w:pPr>
              <w:pStyle w:val="41"/>
              <w:keepNext w:val="0"/>
              <w:keepLines w:val="0"/>
              <w:suppressLineNumbers w:val="0"/>
              <w:spacing w:before="0" w:beforeAutospacing="0" w:after="0" w:afterAutospacing="0"/>
              <w:ind w:left="0" w:right="0"/>
              <w:jc w:val="center"/>
              <w:rPr>
                <w:rFonts w:hint="eastAsia"/>
                <w:szCs w:val="20"/>
                <w:lang w:val="en-US" w:eastAsia="zh-CN"/>
              </w:rPr>
            </w:pPr>
          </w:p>
        </w:tc>
      </w:tr>
      <w:tr w14:paraId="468F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3A4719A5">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6</w:t>
            </w:r>
          </w:p>
        </w:tc>
        <w:tc>
          <w:tcPr>
            <w:tcW w:w="2931" w:type="dxa"/>
            <w:shd w:val="clear" w:color="auto" w:fill="FFFFFF"/>
            <w:vAlign w:val="center"/>
          </w:tcPr>
          <w:p w14:paraId="1C14A1E6">
            <w:pPr>
              <w:keepNext w:val="0"/>
              <w:keepLines w:val="0"/>
              <w:widowControl/>
              <w:suppressLineNumbers w:val="0"/>
              <w:spacing w:before="0" w:beforeAutospacing="0" w:after="0" w:afterAutospacing="0"/>
              <w:ind w:left="0" w:right="0"/>
              <w:jc w:val="left"/>
              <w:textAlignment w:val="center"/>
              <w:rPr>
                <w:rStyle w:val="112"/>
                <w:rFonts w:hint="default" w:eastAsia="宋体"/>
                <w:lang w:val="en-US" w:eastAsia="zh-CN" w:bidi="ar"/>
              </w:rPr>
            </w:pPr>
            <w:r>
              <w:rPr>
                <w:rStyle w:val="112"/>
                <w:rFonts w:hint="eastAsia" w:eastAsia="宋体"/>
                <w:lang w:val="en-US" w:eastAsia="zh-CN" w:bidi="ar"/>
              </w:rPr>
              <w:t>染色体非整倍体（T21/T18/T13/X/Y) 检测试剂盒</w:t>
            </w:r>
          </w:p>
        </w:tc>
        <w:tc>
          <w:tcPr>
            <w:tcW w:w="3840" w:type="dxa"/>
            <w:shd w:val="clear" w:color="auto" w:fill="FFFFFF"/>
            <w:vAlign w:val="center"/>
          </w:tcPr>
          <w:p w14:paraId="2612EC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方法学：荧光PCR-毛细管电泳法；</w:t>
            </w:r>
          </w:p>
          <w:p w14:paraId="2ED5B3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样本类型：羊水、外周血</w:t>
            </w:r>
          </w:p>
          <w:p w14:paraId="403E4E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包装类型：盒装</w:t>
            </w:r>
          </w:p>
          <w:p w14:paraId="31DEE6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检测性能：最低检测线为1ng/ul。产品同时具有三倍体提示及10%以上的母源污染鉴定的能力</w:t>
            </w:r>
          </w:p>
        </w:tc>
        <w:tc>
          <w:tcPr>
            <w:tcW w:w="1320" w:type="dxa"/>
            <w:vMerge w:val="continue"/>
            <w:shd w:val="clear" w:color="auto" w:fill="FFFFFF"/>
            <w:vAlign w:val="center"/>
          </w:tcPr>
          <w:p w14:paraId="4EEF9443">
            <w:pPr>
              <w:pStyle w:val="41"/>
              <w:keepNext w:val="0"/>
              <w:keepLines w:val="0"/>
              <w:suppressLineNumbers w:val="0"/>
              <w:spacing w:before="0" w:beforeAutospacing="0" w:after="0" w:afterAutospacing="0"/>
              <w:ind w:left="0" w:right="0"/>
              <w:jc w:val="center"/>
              <w:rPr>
                <w:rFonts w:hint="eastAsia"/>
                <w:szCs w:val="20"/>
                <w:lang w:val="en-US" w:eastAsia="zh-CN"/>
              </w:rPr>
            </w:pPr>
          </w:p>
        </w:tc>
        <w:tc>
          <w:tcPr>
            <w:tcW w:w="1320" w:type="dxa"/>
            <w:vMerge w:val="continue"/>
            <w:shd w:val="clear" w:color="auto" w:fill="FFFFFF"/>
            <w:vAlign w:val="center"/>
          </w:tcPr>
          <w:p w14:paraId="7A9CF90E">
            <w:pPr>
              <w:pStyle w:val="41"/>
              <w:keepNext w:val="0"/>
              <w:keepLines w:val="0"/>
              <w:suppressLineNumbers w:val="0"/>
              <w:spacing w:before="0" w:beforeAutospacing="0" w:after="0" w:afterAutospacing="0"/>
              <w:ind w:left="0" w:right="0"/>
              <w:jc w:val="center"/>
              <w:rPr>
                <w:rFonts w:hint="eastAsia"/>
                <w:szCs w:val="20"/>
                <w:lang w:val="en-US" w:eastAsia="zh-CN"/>
              </w:rPr>
            </w:pPr>
          </w:p>
        </w:tc>
      </w:tr>
      <w:tr w14:paraId="182C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1EFD36E8">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7</w:t>
            </w:r>
          </w:p>
        </w:tc>
        <w:tc>
          <w:tcPr>
            <w:tcW w:w="2931" w:type="dxa"/>
            <w:shd w:val="clear" w:color="auto" w:fill="FFFFFF"/>
            <w:vAlign w:val="center"/>
          </w:tcPr>
          <w:p w14:paraId="56843DB9">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一次性使用内窥镜保护套</w:t>
            </w:r>
          </w:p>
        </w:tc>
        <w:tc>
          <w:tcPr>
            <w:tcW w:w="3840" w:type="dxa"/>
            <w:shd w:val="clear" w:color="auto" w:fill="FFFFFF"/>
            <w:vAlign w:val="center"/>
          </w:tcPr>
          <w:p w14:paraId="4F820F9A">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适用内窥镜硬镜角度：0°、30°、70°</w:t>
            </w:r>
          </w:p>
          <w:p w14:paraId="6F64B175">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保护套适配内窥镜直径范围为：1.8-4.5mm;</w:t>
            </w:r>
          </w:p>
          <w:p w14:paraId="1CFDEAA2">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保护套侧壁厚为 s 0.15±0.1 mm ;</w:t>
            </w:r>
          </w:p>
          <w:p w14:paraId="0DD8F6A5">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保护套整体断裂拉力应＞7N;</w:t>
            </w:r>
          </w:p>
          <w:p w14:paraId="5B50E8A2">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密封性：具有良好的密封性，在使用过程中无微生物从保护套外向内渗漏。</w:t>
            </w:r>
          </w:p>
          <w:p w14:paraId="324A6E7E">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微生物指标：无菌。</w:t>
            </w:r>
          </w:p>
          <w:p w14:paraId="4899FCD2">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环氧乙烷残留量：＜10ug/ g 。8分辨率：安装内窥镜保护套后，不应影响原本内窥镜的图像清晰度。</w:t>
            </w:r>
          </w:p>
          <w:p w14:paraId="54879482">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透光率：安装内窥镜保护套后，内窥镜补光照度不得低于原本照度的80%。</w:t>
            </w:r>
          </w:p>
          <w:p w14:paraId="5ED8CE7D">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安装内窥镜保护套后，内窥镜的单位相对畸变测量结果的变化率应＜5%。</w:t>
            </w:r>
          </w:p>
          <w:p w14:paraId="0062678D">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全规格型号</w:t>
            </w:r>
          </w:p>
          <w:p w14:paraId="118AB75E">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可适配Atmos电子鼻咽喉内窥镜</w:t>
            </w:r>
          </w:p>
          <w:p w14:paraId="3C38BB11">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应提供检测报告</w:t>
            </w:r>
          </w:p>
        </w:tc>
        <w:tc>
          <w:tcPr>
            <w:tcW w:w="1320" w:type="dxa"/>
            <w:vMerge w:val="continue"/>
            <w:shd w:val="clear" w:color="auto" w:fill="FFFFFF"/>
            <w:vAlign w:val="center"/>
          </w:tcPr>
          <w:p w14:paraId="70E9AA3A">
            <w:pPr>
              <w:pStyle w:val="41"/>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0"/>
                <w:lang w:val="en-US" w:eastAsia="zh-CN" w:bidi="ar-SA"/>
              </w:rPr>
            </w:pPr>
          </w:p>
        </w:tc>
        <w:tc>
          <w:tcPr>
            <w:tcW w:w="1320" w:type="dxa"/>
            <w:vMerge w:val="continue"/>
            <w:shd w:val="clear" w:color="auto" w:fill="FFFFFF"/>
            <w:vAlign w:val="center"/>
          </w:tcPr>
          <w:p w14:paraId="7C1BDB5A">
            <w:pPr>
              <w:pStyle w:val="41"/>
              <w:keepNext w:val="0"/>
              <w:keepLines w:val="0"/>
              <w:suppressLineNumbers w:val="0"/>
              <w:spacing w:before="0" w:beforeAutospacing="0" w:after="0" w:afterAutospacing="0"/>
              <w:ind w:left="0" w:right="0"/>
              <w:jc w:val="center"/>
              <w:rPr>
                <w:rFonts w:hint="default"/>
                <w:szCs w:val="20"/>
                <w:lang w:val="en-US" w:eastAsia="zh-CN"/>
              </w:rPr>
            </w:pPr>
          </w:p>
        </w:tc>
      </w:tr>
      <w:tr w14:paraId="3FC9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166C3D9A">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8</w:t>
            </w:r>
          </w:p>
        </w:tc>
        <w:tc>
          <w:tcPr>
            <w:tcW w:w="2931" w:type="dxa"/>
            <w:shd w:val="clear" w:color="auto" w:fill="FFFFFF"/>
            <w:vAlign w:val="center"/>
          </w:tcPr>
          <w:p w14:paraId="719BFAB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1"/>
                <w:szCs w:val="20"/>
                <w:lang w:val="en-US" w:eastAsia="zh-CN" w:bidi="ar-SA"/>
              </w:rPr>
              <w:t>输液消毒接头</w:t>
            </w:r>
          </w:p>
        </w:tc>
        <w:tc>
          <w:tcPr>
            <w:tcW w:w="3840" w:type="dxa"/>
            <w:shd w:val="clear" w:color="auto" w:fill="FFFFFF"/>
            <w:vAlign w:val="center"/>
          </w:tcPr>
          <w:p w14:paraId="50AE1510">
            <w:pPr>
              <w:keepNext w:val="0"/>
              <w:keepLines w:val="0"/>
              <w:pageBreakBefore w:val="0"/>
              <w:widowControl w:val="0"/>
              <w:numPr>
                <w:ilvl w:val="0"/>
                <w:numId w:val="8"/>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 xml:space="preserve">由外壳、封盖、海绵、70%异丙醇水溶液组成； </w:t>
            </w:r>
          </w:p>
          <w:p w14:paraId="21F707E6">
            <w:pPr>
              <w:keepNext w:val="0"/>
              <w:keepLines w:val="0"/>
              <w:pageBreakBefore w:val="0"/>
              <w:widowControl w:val="0"/>
              <w:numPr>
                <w:ilvl w:val="0"/>
                <w:numId w:val="8"/>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 xml:space="preserve">规格型号：全规格；                                                       </w:t>
            </w:r>
          </w:p>
          <w:p w14:paraId="64CB13D7">
            <w:pPr>
              <w:keepNext w:val="0"/>
              <w:keepLines w:val="0"/>
              <w:pageBreakBefore w:val="0"/>
              <w:widowControl w:val="0"/>
              <w:numPr>
                <w:ilvl w:val="0"/>
                <w:numId w:val="8"/>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可和各品牌无针接头连接；</w:t>
            </w:r>
          </w:p>
          <w:p w14:paraId="689AC7A6">
            <w:pPr>
              <w:keepNext w:val="0"/>
              <w:keepLines w:val="0"/>
              <w:pageBreakBefore w:val="0"/>
              <w:widowControl w:val="0"/>
              <w:numPr>
                <w:ilvl w:val="0"/>
                <w:numId w:val="8"/>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医保耗材分类代码:</w:t>
            </w:r>
            <w:r>
              <w:rPr>
                <w:rFonts w:hint="eastAsia" w:ascii="Times New Roman" w:hAnsi="Times New Roman" w:eastAsia="宋体" w:cs="Times New Roman"/>
                <w:kern w:val="2"/>
                <w:sz w:val="21"/>
                <w:szCs w:val="20"/>
                <w:lang w:val="en-US" w:eastAsia="zh-CN" w:bidi="ar-SA"/>
              </w:rPr>
              <w:t>C14231120700等</w:t>
            </w:r>
          </w:p>
        </w:tc>
        <w:tc>
          <w:tcPr>
            <w:tcW w:w="1320" w:type="dxa"/>
            <w:vMerge w:val="continue"/>
            <w:shd w:val="clear" w:color="auto" w:fill="FFFFFF"/>
            <w:vAlign w:val="center"/>
          </w:tcPr>
          <w:p w14:paraId="4C456F91">
            <w:pPr>
              <w:pStyle w:val="41"/>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0"/>
                <w:lang w:val="en-US" w:eastAsia="zh-CN" w:bidi="ar-SA"/>
              </w:rPr>
            </w:pPr>
          </w:p>
        </w:tc>
        <w:tc>
          <w:tcPr>
            <w:tcW w:w="1320" w:type="dxa"/>
            <w:vMerge w:val="continue"/>
            <w:shd w:val="clear" w:color="auto" w:fill="FFFFFF"/>
            <w:vAlign w:val="center"/>
          </w:tcPr>
          <w:p w14:paraId="69E4EC62">
            <w:pPr>
              <w:pStyle w:val="41"/>
              <w:keepNext w:val="0"/>
              <w:keepLines w:val="0"/>
              <w:suppressLineNumbers w:val="0"/>
              <w:spacing w:before="0" w:beforeAutospacing="0" w:after="0" w:afterAutospacing="0"/>
              <w:ind w:left="0" w:right="0"/>
              <w:rPr>
                <w:rFonts w:hint="default"/>
                <w:szCs w:val="20"/>
                <w:lang w:val="en-US" w:eastAsia="zh-CN"/>
              </w:rPr>
            </w:pPr>
          </w:p>
        </w:tc>
      </w:tr>
      <w:tr w14:paraId="57AC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53EE0369">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9</w:t>
            </w:r>
          </w:p>
        </w:tc>
        <w:tc>
          <w:tcPr>
            <w:tcW w:w="2931" w:type="dxa"/>
            <w:shd w:val="clear" w:color="auto" w:fill="FFFFFF"/>
            <w:vAlign w:val="center"/>
          </w:tcPr>
          <w:p w14:paraId="01A2A25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1"/>
                <w:szCs w:val="20"/>
                <w:lang w:val="en-US" w:eastAsia="zh-CN" w:bidi="ar-SA"/>
              </w:rPr>
              <w:t>无针接头（正压+耐高压）</w:t>
            </w:r>
          </w:p>
        </w:tc>
        <w:tc>
          <w:tcPr>
            <w:tcW w:w="3840" w:type="dxa"/>
            <w:shd w:val="clear" w:color="auto" w:fill="auto"/>
            <w:vAlign w:val="center"/>
          </w:tcPr>
          <w:p w14:paraId="4FBC7F55">
            <w:pPr>
              <w:keepNext w:val="0"/>
              <w:keepLines w:val="0"/>
              <w:widowControl/>
              <w:numPr>
                <w:ilvl w:val="0"/>
                <w:numId w:val="0"/>
              </w:numPr>
              <w:suppressLineNumbers w:val="0"/>
              <w:spacing w:before="0" w:beforeAutospacing="0" w:after="0" w:afterAutospacing="0"/>
              <w:ind w:left="0" w:leftChars="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由外壳、底座、阀芯和护帽组成。外壳、底座由聚碳酸酯制成，阀芯由硅胶制成，护帽由聚丙烯制成；                                                  </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 xml:space="preserve">规格型号:全规格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 xml:space="preserve">耐高压，需提供相关检测报告；                    </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硅胶正压弹性体设计；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可避免针刺伤；                                                                                         </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透明输液通道；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 xml:space="preserve">内部无缝隙，无死腔；                                                </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接口表面平滑；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 xml:space="preserve">无DEHP增塑剂，无金属，可进行核磁共振（MRI）； </w:t>
            </w:r>
          </w:p>
          <w:p w14:paraId="5C677FAD">
            <w:pPr>
              <w:keepNext w:val="0"/>
              <w:keepLines w:val="0"/>
              <w:widowControl/>
              <w:numPr>
                <w:ilvl w:val="0"/>
                <w:numId w:val="0"/>
              </w:numPr>
              <w:suppressLineNumbers w:val="0"/>
              <w:spacing w:before="0" w:beforeAutospacing="0" w:after="0" w:afterAutospacing="0"/>
              <w:ind w:left="0" w:leftChars="0" w:right="0"/>
              <w:jc w:val="left"/>
              <w:textAlignment w:val="center"/>
              <w:rPr>
                <w:rFonts w:hint="eastAsia" w:cs="Times New Roman"/>
                <w:kern w:val="2"/>
                <w:sz w:val="21"/>
                <w:szCs w:val="20"/>
                <w:lang w:val="en-US" w:eastAsia="zh-CN" w:bidi="ar-SA"/>
              </w:rPr>
            </w:pPr>
            <w:r>
              <w:rPr>
                <w:rFonts w:hint="eastAsia" w:ascii="宋体" w:hAnsi="宋体" w:cs="宋体"/>
                <w:i w:val="0"/>
                <w:iCs w:val="0"/>
                <w:color w:val="000000"/>
                <w:kern w:val="0"/>
                <w:sz w:val="22"/>
                <w:szCs w:val="22"/>
                <w:u w:val="none"/>
                <w:lang w:val="en-US" w:eastAsia="zh-CN" w:bidi="ar"/>
              </w:rPr>
              <w:t>10.</w:t>
            </w:r>
            <w:r>
              <w:rPr>
                <w:rFonts w:hint="eastAsia" w:cs="Times New Roman"/>
                <w:kern w:val="2"/>
                <w:sz w:val="21"/>
                <w:szCs w:val="20"/>
                <w:lang w:val="en-US" w:eastAsia="zh-CN" w:bidi="ar-SA"/>
              </w:rPr>
              <w:t>医保耗材分类代码:</w:t>
            </w:r>
          </w:p>
          <w:p w14:paraId="04103204">
            <w:pPr>
              <w:keepNext w:val="0"/>
              <w:keepLines w:val="0"/>
              <w:widowControl/>
              <w:numPr>
                <w:ilvl w:val="0"/>
                <w:numId w:val="0"/>
              </w:numPr>
              <w:suppressLineNumbers w:val="0"/>
              <w:spacing w:before="0" w:beforeAutospacing="0" w:after="0" w:afterAutospacing="0"/>
              <w:ind w:left="0" w:leftChars="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C14231120700001、C14231120700004</w:t>
            </w:r>
            <w:r>
              <w:rPr>
                <w:rFonts w:hint="eastAsia" w:ascii="宋体" w:hAnsi="宋体" w:eastAsia="宋体" w:cs="宋体"/>
                <w:i w:val="0"/>
                <w:iCs w:val="0"/>
                <w:color w:val="000000"/>
                <w:kern w:val="0"/>
                <w:sz w:val="22"/>
                <w:szCs w:val="22"/>
                <w:u w:val="none"/>
                <w:lang w:val="en-US" w:eastAsia="zh-CN" w:bidi="ar"/>
              </w:rPr>
              <w:t xml:space="preserve">                                          </w:t>
            </w:r>
          </w:p>
        </w:tc>
        <w:tc>
          <w:tcPr>
            <w:tcW w:w="1320" w:type="dxa"/>
            <w:vMerge w:val="continue"/>
            <w:shd w:val="clear" w:color="auto" w:fill="FFFFFF"/>
            <w:vAlign w:val="center"/>
          </w:tcPr>
          <w:p w14:paraId="1DD89003">
            <w:pPr>
              <w:pStyle w:val="41"/>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0"/>
                <w:lang w:val="en-US" w:eastAsia="zh-CN" w:bidi="ar-SA"/>
              </w:rPr>
            </w:pPr>
          </w:p>
        </w:tc>
        <w:tc>
          <w:tcPr>
            <w:tcW w:w="1320" w:type="dxa"/>
            <w:vMerge w:val="continue"/>
            <w:shd w:val="clear" w:color="auto" w:fill="FFFFFF"/>
            <w:vAlign w:val="center"/>
          </w:tcPr>
          <w:p w14:paraId="754FD9C3">
            <w:pPr>
              <w:pStyle w:val="41"/>
              <w:keepNext w:val="0"/>
              <w:keepLines w:val="0"/>
              <w:suppressLineNumbers w:val="0"/>
              <w:spacing w:before="0" w:beforeAutospacing="0" w:after="0" w:afterAutospacing="0"/>
              <w:ind w:left="0" w:right="0"/>
              <w:rPr>
                <w:rFonts w:hint="default"/>
                <w:szCs w:val="20"/>
                <w:lang w:val="en-US" w:eastAsia="zh-CN"/>
              </w:rPr>
            </w:pPr>
          </w:p>
        </w:tc>
      </w:tr>
      <w:tr w14:paraId="763A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3756FC56">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10</w:t>
            </w:r>
          </w:p>
        </w:tc>
        <w:tc>
          <w:tcPr>
            <w:tcW w:w="2931" w:type="dxa"/>
            <w:shd w:val="clear" w:color="auto" w:fill="FFFFFF"/>
            <w:vAlign w:val="center"/>
          </w:tcPr>
          <w:p w14:paraId="1367DD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1"/>
                <w:szCs w:val="20"/>
                <w:lang w:val="en-US" w:eastAsia="zh-CN" w:bidi="ar-SA"/>
              </w:rPr>
              <w:t>胎监探头连接线</w:t>
            </w:r>
          </w:p>
        </w:tc>
        <w:tc>
          <w:tcPr>
            <w:tcW w:w="3840" w:type="dxa"/>
            <w:shd w:val="clear" w:color="auto" w:fill="auto"/>
            <w:vAlign w:val="center"/>
          </w:tcPr>
          <w:p w14:paraId="3B7AAAD2">
            <w:pPr>
              <w:keepNext w:val="0"/>
              <w:keepLines w:val="0"/>
              <w:widowControl/>
              <w:numPr>
                <w:ilvl w:val="0"/>
                <w:numId w:val="9"/>
              </w:numPr>
              <w:suppressLineNumbers w:val="0"/>
              <w:spacing w:before="0" w:beforeAutospacing="0" w:after="0" w:afterAutospacing="0"/>
              <w:ind w:left="0" w:leftChars="0" w:right="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完全适配于飞利浦胎儿监护仪、母胎监护仪宫缩探头（M2734B），胎心探头（M2736A），并可与胎儿监护仪、母胎监护仪接口完全匹配，可正常监测出胎心及宫压数据。</w:t>
            </w:r>
          </w:p>
          <w:p w14:paraId="3E82C920">
            <w:pPr>
              <w:keepNext w:val="0"/>
              <w:keepLines w:val="0"/>
              <w:widowControl/>
              <w:numPr>
                <w:ilvl w:val="0"/>
                <w:numId w:val="9"/>
              </w:numPr>
              <w:suppressLineNumbers w:val="0"/>
              <w:spacing w:before="0" w:beforeAutospacing="0" w:after="0" w:afterAutospacing="0"/>
              <w:ind w:left="0" w:leftChars="0" w:right="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材质要求为无毒，柔韧性、弹性、耐用性较强，能承受反复弯折和拉伸；</w:t>
            </w:r>
          </w:p>
          <w:p w14:paraId="16325B02">
            <w:pPr>
              <w:keepNext w:val="0"/>
              <w:keepLines w:val="0"/>
              <w:widowControl/>
              <w:numPr>
                <w:ilvl w:val="0"/>
                <w:numId w:val="9"/>
              </w:numPr>
              <w:suppressLineNumbers w:val="0"/>
              <w:spacing w:before="0" w:beforeAutospacing="0" w:after="0" w:afterAutospacing="0"/>
              <w:ind w:left="0" w:leftChars="0" w:right="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需保证采集数据的稳定性和准确性；</w:t>
            </w:r>
          </w:p>
          <w:p w14:paraId="1858C619">
            <w:pPr>
              <w:keepNext w:val="0"/>
              <w:keepLines w:val="0"/>
              <w:widowControl/>
              <w:numPr>
                <w:ilvl w:val="0"/>
                <w:numId w:val="9"/>
              </w:numPr>
              <w:suppressLineNumbers w:val="0"/>
              <w:spacing w:before="0" w:beforeAutospacing="0" w:after="0" w:afterAutospacing="0"/>
              <w:ind w:left="0" w:leftChars="0" w:right="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使用寿命≥6个月。</w:t>
            </w:r>
          </w:p>
        </w:tc>
        <w:tc>
          <w:tcPr>
            <w:tcW w:w="1320" w:type="dxa"/>
            <w:shd w:val="clear" w:color="auto" w:fill="FFFFFF"/>
            <w:vAlign w:val="center"/>
          </w:tcPr>
          <w:p w14:paraId="78140488">
            <w:pPr>
              <w:pStyle w:val="41"/>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200元/根</w:t>
            </w:r>
          </w:p>
        </w:tc>
        <w:tc>
          <w:tcPr>
            <w:tcW w:w="1320" w:type="dxa"/>
            <w:vMerge w:val="restart"/>
            <w:shd w:val="clear" w:color="auto" w:fill="FFFFFF"/>
            <w:vAlign w:val="center"/>
          </w:tcPr>
          <w:p w14:paraId="19289A61">
            <w:pPr>
              <w:pStyle w:val="41"/>
              <w:keepNext w:val="0"/>
              <w:keepLines w:val="0"/>
              <w:suppressLineNumbers w:val="0"/>
              <w:spacing w:before="0" w:beforeAutospacing="0" w:after="0" w:afterAutospacing="0"/>
              <w:ind w:left="0" w:leftChars="0" w:right="0" w:firstLine="0" w:firstLineChars="0"/>
              <w:rPr>
                <w:rFonts w:hint="default"/>
                <w:szCs w:val="20"/>
                <w:lang w:val="en-US" w:eastAsia="zh-CN"/>
              </w:rPr>
            </w:pPr>
            <w:r>
              <w:rPr>
                <w:rFonts w:hint="default"/>
                <w:szCs w:val="20"/>
                <w:lang w:val="en-US" w:eastAsia="zh-CN"/>
              </w:rPr>
              <w:t>院内竞争性谈判</w:t>
            </w:r>
          </w:p>
        </w:tc>
      </w:tr>
      <w:tr w14:paraId="3934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5D6C85C0">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11</w:t>
            </w:r>
          </w:p>
        </w:tc>
        <w:tc>
          <w:tcPr>
            <w:tcW w:w="2931" w:type="dxa"/>
            <w:shd w:val="clear" w:color="auto" w:fill="FFFFFF"/>
            <w:vAlign w:val="center"/>
          </w:tcPr>
          <w:p w14:paraId="468B23B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1"/>
                <w:szCs w:val="20"/>
                <w:lang w:val="en-US" w:eastAsia="zh-CN" w:bidi="ar-SA"/>
              </w:rPr>
              <w:t>空气波压力治疗仪腿套</w:t>
            </w:r>
          </w:p>
        </w:tc>
        <w:tc>
          <w:tcPr>
            <w:tcW w:w="3840" w:type="dxa"/>
            <w:shd w:val="clear" w:color="auto" w:fill="auto"/>
            <w:vAlign w:val="center"/>
          </w:tcPr>
          <w:p w14:paraId="53338E86">
            <w:pPr>
              <w:keepNext w:val="0"/>
              <w:keepLines w:val="0"/>
              <w:widowControl/>
              <w:numPr>
                <w:ilvl w:val="0"/>
                <w:numId w:val="10"/>
              </w:numPr>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完全适用于杭州立鑫LXZ-400B空气波压力治疗仪</w:t>
            </w:r>
          </w:p>
          <w:p w14:paraId="2073AA15">
            <w:pPr>
              <w:keepNext w:val="0"/>
              <w:keepLines w:val="0"/>
              <w:widowControl/>
              <w:numPr>
                <w:ilvl w:val="0"/>
                <w:numId w:val="10"/>
              </w:numPr>
              <w:suppressLineNumbers w:val="0"/>
              <w:spacing w:before="0" w:beforeAutospacing="0" w:after="0" w:afterAutospacing="0"/>
              <w:ind w:left="0" w:right="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6腔气囊层叠，确保压力分布均匀，避免体液倒流；</w:t>
            </w:r>
          </w:p>
          <w:p w14:paraId="78B994D1">
            <w:pPr>
              <w:keepNext w:val="0"/>
              <w:keepLines w:val="0"/>
              <w:widowControl/>
              <w:numPr>
                <w:ilvl w:val="0"/>
                <w:numId w:val="10"/>
              </w:numPr>
              <w:suppressLineNumbers w:val="0"/>
              <w:spacing w:before="0" w:beforeAutospacing="0" w:after="0" w:afterAutospacing="0"/>
              <w:ind w:left="0" w:right="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支持1-32kPa的压力调节；</w:t>
            </w:r>
          </w:p>
          <w:p w14:paraId="134A8203">
            <w:pPr>
              <w:keepNext w:val="0"/>
              <w:keepLines w:val="0"/>
              <w:widowControl/>
              <w:numPr>
                <w:ilvl w:val="0"/>
                <w:numId w:val="10"/>
              </w:numPr>
              <w:suppressLineNumbers w:val="0"/>
              <w:spacing w:before="0" w:beforeAutospacing="0" w:after="0" w:afterAutospacing="0"/>
              <w:ind w:left="0" w:right="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尺寸为大、中、小三种；</w:t>
            </w:r>
          </w:p>
          <w:p w14:paraId="717EAE83">
            <w:pPr>
              <w:keepNext w:val="0"/>
              <w:keepLines w:val="0"/>
              <w:widowControl/>
              <w:numPr>
                <w:ilvl w:val="0"/>
                <w:numId w:val="10"/>
              </w:numPr>
              <w:suppressLineNumbers w:val="0"/>
              <w:spacing w:before="0" w:beforeAutospacing="0" w:after="0" w:afterAutospacing="0"/>
              <w:ind w:left="0" w:right="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使用寿命≥1年。</w:t>
            </w:r>
            <w:bookmarkStart w:id="24" w:name="_GoBack"/>
            <w:bookmarkEnd w:id="24"/>
          </w:p>
        </w:tc>
        <w:tc>
          <w:tcPr>
            <w:tcW w:w="1320" w:type="dxa"/>
            <w:shd w:val="clear" w:color="auto" w:fill="FFFFFF"/>
            <w:vAlign w:val="center"/>
          </w:tcPr>
          <w:p w14:paraId="65440EFA">
            <w:pPr>
              <w:pStyle w:val="41"/>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500元/套</w:t>
            </w:r>
          </w:p>
        </w:tc>
        <w:tc>
          <w:tcPr>
            <w:tcW w:w="1320" w:type="dxa"/>
            <w:vMerge w:val="continue"/>
            <w:shd w:val="clear" w:color="auto" w:fill="FFFFFF"/>
            <w:vAlign w:val="center"/>
          </w:tcPr>
          <w:p w14:paraId="5D521EA8">
            <w:pPr>
              <w:pStyle w:val="41"/>
              <w:keepNext w:val="0"/>
              <w:keepLines w:val="0"/>
              <w:suppressLineNumbers w:val="0"/>
              <w:spacing w:before="0" w:beforeAutospacing="0" w:after="0" w:afterAutospacing="0"/>
              <w:ind w:left="0" w:right="0"/>
              <w:rPr>
                <w:rFonts w:hint="default"/>
                <w:szCs w:val="20"/>
                <w:lang w:val="en-US" w:eastAsia="zh-CN"/>
              </w:rPr>
            </w:pPr>
          </w:p>
        </w:tc>
      </w:tr>
    </w:tbl>
    <w:p w14:paraId="107C3BEF">
      <w:pPr>
        <w:numPr>
          <w:ilvl w:val="0"/>
          <w:numId w:val="0"/>
        </w:numPr>
        <w:spacing w:line="360" w:lineRule="auto"/>
        <w:rPr>
          <w:rFonts w:asciiTheme="minorEastAsia" w:hAnsiTheme="minorEastAsia" w:eastAsiaTheme="minorEastAsia"/>
          <w:b/>
          <w:sz w:val="24"/>
          <w:szCs w:val="24"/>
        </w:rPr>
      </w:pPr>
    </w:p>
    <w:p w14:paraId="21B2A5FE">
      <w:pPr>
        <w:spacing w:line="240" w:lineRule="auto"/>
        <w:ind w:firstLine="482" w:firstLineChars="200"/>
        <w:jc w:val="both"/>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 xml:space="preserve">三、遴选要求及有关说明：                                   </w:t>
      </w:r>
    </w:p>
    <w:p w14:paraId="0DE81FC3">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一）报名的供应商应为依法设立的独立法人机构，能独立承担法律责任；具有良好商业信誉和健全的财务会计制度；具有履行合同所必须的专业技术能力；具有依法缴纳税收和社会保障资金的良好记录；参加本项目采购活动前三年内在经营活动中没有重大违法记录的书面声明；供应商应具备与所销售产品对应的医疗器械经营范围和生产商的合法有效的授权等其他必须具备的资质；不接受联合体报名；</w:t>
      </w:r>
    </w:p>
    <w:p w14:paraId="61C3ACC7">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（二）项目1-项目</w:t>
      </w:r>
      <w:r>
        <w:rPr>
          <w:rFonts w:hint="eastAsia" w:asciiTheme="minorEastAsia" w:hAnsiTheme="minorEastAsia" w:eastAsiaTheme="minorEastAsia"/>
          <w:b w:val="0"/>
          <w:bCs/>
          <w:sz w:val="24"/>
          <w:szCs w:val="24"/>
          <w:lang w:val="en-US" w:eastAsia="zh-CN"/>
        </w:rPr>
        <w:t>9</w:t>
      </w:r>
      <w:r>
        <w:rPr>
          <w:rFonts w:hint="eastAsia" w:asciiTheme="minorEastAsia" w:hAnsiTheme="minorEastAsia" w:eastAsiaTheme="minorEastAsia"/>
          <w:b w:val="0"/>
          <w:bCs/>
          <w:sz w:val="24"/>
          <w:szCs w:val="24"/>
        </w:rPr>
        <w:t>须为“药品和医用耗材招采管理子系统”平台目录内品种；</w:t>
      </w:r>
    </w:p>
    <w:p w14:paraId="457B37BA">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（三）供应商须承诺，产品报价不得高于“药品和医用耗材招采管理子系统”最低价格，若经查询高于招采子系统最低价，则取消投标资格；在供产品报价不得高于现供货价；实行实时价格联动机制；</w:t>
      </w:r>
    </w:p>
    <w:p w14:paraId="385D3DB9">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（四）供应商对每个产品只能选择一个生产企业进行报名；</w:t>
      </w:r>
    </w:p>
    <w:p w14:paraId="7B164C7D">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（五）报名的供应商须提供真实、合法相关资质及其他必要材料；提供虚假材料的供应商将被终止本次参与资格并承担相应责任；</w:t>
      </w:r>
    </w:p>
    <w:p w14:paraId="36EC644B">
      <w:pPr>
        <w:spacing w:before="62" w:beforeLines="20"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b/>
          <w:sz w:val="24"/>
          <w:szCs w:val="24"/>
        </w:rPr>
        <w:t>本公告内医用耗材若在我院已有供应，如有继续供货及合作意愿，则必须报名参加此次遴选</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2024年1月1日以后我院公开遴选中选的医用耗材及供应商除外</w:t>
      </w:r>
      <w:r>
        <w:rPr>
          <w:rFonts w:hint="eastAsia" w:ascii="宋体" w:hAnsi="宋体" w:eastAsia="宋体" w:cs="宋体"/>
          <w:sz w:val="24"/>
          <w:szCs w:val="24"/>
        </w:rPr>
        <w:t>，</w:t>
      </w:r>
      <w:r>
        <w:rPr>
          <w:rFonts w:hint="eastAsia" w:ascii="宋体" w:hAnsi="宋体" w:eastAsia="宋体" w:cs="宋体"/>
          <w:b/>
          <w:bCs/>
          <w:sz w:val="24"/>
          <w:szCs w:val="24"/>
        </w:rPr>
        <w:t>我院在用的集中带量采购中选产品除外</w:t>
      </w:r>
      <w:r>
        <w:rPr>
          <w:rFonts w:hint="eastAsia" w:ascii="宋体" w:hAnsi="宋体" w:eastAsia="宋体" w:cs="宋体"/>
          <w:b/>
          <w:sz w:val="24"/>
          <w:szCs w:val="24"/>
          <w:lang w:eastAsia="zh-CN"/>
        </w:rPr>
        <w:t>）</w:t>
      </w:r>
      <w:r>
        <w:rPr>
          <w:rFonts w:hint="eastAsia" w:ascii="宋体" w:hAnsi="宋体" w:eastAsia="宋体" w:cs="宋体"/>
          <w:sz w:val="24"/>
          <w:szCs w:val="24"/>
        </w:rPr>
        <w:t>；</w:t>
      </w:r>
    </w:p>
    <w:p w14:paraId="50190ACF">
      <w:pPr>
        <w:pStyle w:val="76"/>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sz w:val="24"/>
          <w:szCs w:val="24"/>
        </w:rPr>
        <w:t>（七）本次遴选结束并签订采购合同后，我院原有采购合同或购销协议中的医用耗材、若与中选公告内医用耗材相同，则停止原采购合同或购销协议中该医用耗材的供应</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2024年1月1日以后我院公开遴选中选的医用耗材及供应商除外</w:t>
      </w:r>
      <w:r>
        <w:rPr>
          <w:rFonts w:hint="eastAsia" w:ascii="宋体" w:hAnsi="宋体" w:eastAsia="宋体" w:cs="宋体"/>
          <w:sz w:val="24"/>
          <w:szCs w:val="24"/>
        </w:rPr>
        <w:t>，</w:t>
      </w:r>
      <w:r>
        <w:rPr>
          <w:rFonts w:hint="eastAsia" w:ascii="宋体" w:hAnsi="宋体" w:eastAsia="宋体" w:cs="宋体"/>
          <w:b/>
          <w:bCs/>
          <w:sz w:val="24"/>
          <w:szCs w:val="24"/>
        </w:rPr>
        <w:t>我院在用的集中带量采购中选产品除外</w:t>
      </w:r>
      <w:r>
        <w:rPr>
          <w:rFonts w:hint="eastAsia" w:ascii="宋体" w:hAnsi="宋体" w:eastAsia="宋体" w:cs="宋体"/>
          <w:b/>
          <w:sz w:val="24"/>
          <w:szCs w:val="24"/>
          <w:lang w:eastAsia="zh-CN"/>
        </w:rPr>
        <w:t>）</w:t>
      </w:r>
      <w:r>
        <w:rPr>
          <w:rFonts w:hint="eastAsia" w:ascii="宋体" w:hAnsi="宋体" w:eastAsia="宋体" w:cs="宋体"/>
          <w:sz w:val="24"/>
          <w:szCs w:val="24"/>
        </w:rPr>
        <w:t>；</w:t>
      </w:r>
    </w:p>
    <w:p w14:paraId="6718B4F0">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（八）供应商代表在遴选评议现场递交遴选文件；尽可能携带样品。</w:t>
      </w:r>
    </w:p>
    <w:p w14:paraId="1354F08E">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仿宋" w:hAnsi="仿宋" w:eastAsia="仿宋" w:cs="仿宋"/>
          <w:sz w:val="28"/>
          <w:szCs w:val="28"/>
        </w:rPr>
      </w:pPr>
      <w:r>
        <w:rPr>
          <w:rFonts w:hint="eastAsia" w:ascii="宋体" w:hAnsi="宋体" w:eastAsia="宋体" w:cs="宋体"/>
          <w:b/>
          <w:bCs/>
          <w:sz w:val="24"/>
          <w:szCs w:val="24"/>
          <w:lang w:val="en-US" w:eastAsia="zh-CN"/>
        </w:rPr>
        <w:t>四</w:t>
      </w:r>
      <w:r>
        <w:rPr>
          <w:rFonts w:hint="eastAsia" w:ascii="宋体" w:hAnsi="宋体" w:eastAsia="宋体" w:cs="宋体"/>
          <w:b/>
          <w:sz w:val="24"/>
          <w:szCs w:val="24"/>
        </w:rPr>
        <w:t>、</w:t>
      </w:r>
      <w:r>
        <w:rPr>
          <w:rFonts w:hint="eastAsia" w:ascii="宋体" w:hAnsi="宋体" w:eastAsia="宋体" w:cs="宋体"/>
          <w:b/>
          <w:bCs/>
          <w:sz w:val="24"/>
          <w:szCs w:val="24"/>
        </w:rPr>
        <w:t>报名时间及地点</w:t>
      </w:r>
      <w:r>
        <w:rPr>
          <w:rFonts w:hint="eastAsia" w:ascii="宋体" w:hAnsi="宋体" w:eastAsia="宋体" w:cs="宋体"/>
          <w:sz w:val="24"/>
          <w:szCs w:val="24"/>
        </w:rPr>
        <w:t>：202</w:t>
      </w:r>
      <w:r>
        <w:rPr>
          <w:rFonts w:hint="eastAsia" w:hAnsi="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12</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color w:val="000000"/>
          <w:sz w:val="24"/>
          <w:szCs w:val="24"/>
        </w:rPr>
        <w:t>8:00</w:t>
      </w:r>
      <w:r>
        <w:rPr>
          <w:rFonts w:hint="eastAsia" w:ascii="宋体" w:hAnsi="宋体" w:eastAsia="宋体" w:cs="宋体"/>
          <w:sz w:val="24"/>
          <w:szCs w:val="24"/>
        </w:rPr>
        <w:t>至202</w:t>
      </w:r>
      <w:r>
        <w:rPr>
          <w:rFonts w:hint="eastAsia" w:hAnsi="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12</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9</w:t>
      </w:r>
      <w:r>
        <w:rPr>
          <w:rFonts w:hint="eastAsia" w:ascii="宋体" w:hAnsi="宋体" w:eastAsia="宋体" w:cs="宋体"/>
          <w:sz w:val="24"/>
          <w:szCs w:val="24"/>
          <w:u w:val="single"/>
        </w:rPr>
        <w:t xml:space="preserve"> </w:t>
      </w:r>
      <w:r>
        <w:rPr>
          <w:rFonts w:hint="eastAsia" w:ascii="宋体" w:hAnsi="宋体" w:eastAsia="宋体" w:cs="宋体"/>
          <w:sz w:val="24"/>
          <w:szCs w:val="24"/>
        </w:rPr>
        <w:t>日23:59，</w:t>
      </w:r>
      <w:r>
        <w:rPr>
          <w:rFonts w:hint="eastAsia" w:ascii="宋体" w:hAnsi="宋体" w:eastAsia="宋体" w:cs="宋体"/>
          <w:color w:val="000000"/>
          <w:sz w:val="24"/>
          <w:szCs w:val="24"/>
        </w:rPr>
        <w:t>扫描</w:t>
      </w:r>
      <w:r>
        <w:rPr>
          <w:rFonts w:hint="eastAsia" w:ascii="宋体" w:hAnsi="宋体" w:eastAsia="宋体" w:cs="宋体"/>
          <w:color w:val="000000"/>
          <w:sz w:val="24"/>
          <w:szCs w:val="24"/>
          <w:lang w:val="en-US" w:eastAsia="zh-CN"/>
        </w:rPr>
        <w:t>下方</w:t>
      </w:r>
      <w:r>
        <w:rPr>
          <w:rFonts w:hint="eastAsia" w:ascii="宋体" w:hAnsi="宋体" w:eastAsia="宋体" w:cs="宋体"/>
          <w:color w:val="000000"/>
          <w:sz w:val="24"/>
          <w:szCs w:val="24"/>
        </w:rPr>
        <w:t>报名二维码，填写拟投标</w:t>
      </w:r>
      <w:r>
        <w:rPr>
          <w:rFonts w:hint="eastAsia" w:ascii="宋体" w:hAnsi="宋体" w:eastAsia="宋体" w:cs="宋体"/>
          <w:color w:val="000000"/>
          <w:sz w:val="24"/>
          <w:szCs w:val="24"/>
          <w:lang w:val="en-US" w:eastAsia="zh-CN"/>
        </w:rPr>
        <w:t>项目序</w:t>
      </w:r>
      <w:r>
        <w:rPr>
          <w:rFonts w:hint="eastAsia" w:ascii="宋体" w:hAnsi="宋体" w:eastAsia="宋体" w:cs="宋体"/>
          <w:color w:val="000000"/>
          <w:sz w:val="24"/>
          <w:szCs w:val="24"/>
        </w:rPr>
        <w:t>号、</w:t>
      </w:r>
      <w:r>
        <w:rPr>
          <w:rFonts w:hint="eastAsia" w:ascii="宋体" w:hAnsi="宋体" w:eastAsia="宋体" w:cs="宋体"/>
          <w:color w:val="000000"/>
          <w:sz w:val="24"/>
          <w:szCs w:val="24"/>
          <w:lang w:val="en-US" w:eastAsia="zh-CN"/>
        </w:rPr>
        <w:t>项目名称</w:t>
      </w:r>
      <w:r>
        <w:rPr>
          <w:rFonts w:hint="eastAsia" w:ascii="宋体" w:hAnsi="宋体" w:eastAsia="宋体" w:cs="宋体"/>
          <w:color w:val="000000"/>
          <w:sz w:val="24"/>
          <w:szCs w:val="24"/>
        </w:rPr>
        <w:t>、投标单位、联系人、联系电话（若投标多个项目，请分别提交）</w:t>
      </w:r>
      <w:r>
        <w:rPr>
          <w:rFonts w:hint="eastAsia" w:ascii="宋体" w:hAnsi="宋体" w:eastAsia="宋体" w:cs="宋体"/>
          <w:color w:val="000000"/>
          <w:sz w:val="24"/>
          <w:szCs w:val="24"/>
          <w:lang w:eastAsia="zh-CN"/>
        </w:rPr>
        <w:t>。</w:t>
      </w:r>
    </w:p>
    <w:p w14:paraId="0A98AF37">
      <w:pPr>
        <w:pStyle w:val="76"/>
        <w:ind w:firstLine="562" w:firstLineChars="200"/>
        <w:jc w:val="center"/>
        <w:rPr>
          <w:rFonts w:hint="eastAsia" w:ascii="宋体" w:hAnsi="宋体" w:cs="宋体"/>
          <w:b/>
          <w:bCs/>
          <w:sz w:val="24"/>
          <w:szCs w:val="24"/>
          <w:lang w:val="en-US" w:eastAsia="zh-CN"/>
        </w:rPr>
      </w:pPr>
      <w:r>
        <w:rPr>
          <w:rFonts w:hint="eastAsia" w:ascii="仿宋" w:hAnsi="仿宋" w:eastAsia="仿宋" w:cs="仿宋"/>
          <w:b/>
          <w:bCs/>
          <w:sz w:val="28"/>
          <w:szCs w:val="28"/>
          <w:lang w:eastAsia="zh-CN"/>
        </w:rPr>
        <w:drawing>
          <wp:inline distT="0" distB="0" distL="114300" distR="114300">
            <wp:extent cx="2042795" cy="1940560"/>
            <wp:effectExtent l="0" t="0" r="0" b="0"/>
            <wp:docPr id="2" name="图片 2" descr="甘肃省妇幼保健院（甘肃省中心医院）医用耗材投标报名系统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甘肃省妇幼保健院（甘肃省中心医院）医用耗材投标报名系统_256"/>
                    <pic:cNvPicPr>
                      <a:picLocks noChangeAspect="1"/>
                    </pic:cNvPicPr>
                  </pic:nvPicPr>
                  <pic:blipFill>
                    <a:blip r:embed="rId15"/>
                    <a:srcRect l="9167" t="10833" r="7057" b="9583"/>
                    <a:stretch>
                      <a:fillRect/>
                    </a:stretch>
                  </pic:blipFill>
                  <pic:spPr>
                    <a:xfrm>
                      <a:off x="0" y="0"/>
                      <a:ext cx="2042795" cy="1940560"/>
                    </a:xfrm>
                    <a:prstGeom prst="rect">
                      <a:avLst/>
                    </a:prstGeom>
                  </pic:spPr>
                </pic:pic>
              </a:graphicData>
            </a:graphic>
          </wp:inline>
        </w:drawing>
      </w:r>
    </w:p>
    <w:p w14:paraId="0C99B35C">
      <w:pPr>
        <w:numPr>
          <w:ilvl w:val="0"/>
          <w:numId w:val="0"/>
        </w:numPr>
        <w:tabs>
          <w:tab w:val="left" w:pos="0"/>
        </w:tabs>
        <w:autoSpaceDN w:val="0"/>
        <w:spacing w:line="440" w:lineRule="exact"/>
        <w:ind w:firstLine="482" w:firstLineChars="200"/>
        <w:rPr>
          <w:rFonts w:hint="default" w:ascii="仿宋" w:hAnsi="仿宋" w:eastAsia="仿宋" w:cs="仿宋"/>
          <w:color w:val="C00000"/>
          <w:sz w:val="28"/>
          <w:szCs w:val="28"/>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rPr>
        <w:t>开标时间</w:t>
      </w:r>
      <w:r>
        <w:rPr>
          <w:rFonts w:hint="eastAsia" w:ascii="宋体" w:hAnsi="宋体" w:eastAsia="宋体" w:cs="宋体"/>
          <w:sz w:val="24"/>
          <w:szCs w:val="24"/>
        </w:rPr>
        <w:t>：</w:t>
      </w:r>
      <w:r>
        <w:rPr>
          <w:rFonts w:hint="eastAsia" w:ascii="仿宋" w:hAnsi="仿宋" w:eastAsia="仿宋" w:cs="仿宋"/>
          <w:color w:val="auto"/>
          <w:sz w:val="28"/>
          <w:szCs w:val="28"/>
        </w:rPr>
        <w:t>20</w:t>
      </w:r>
      <w:r>
        <w:rPr>
          <w:rFonts w:ascii="仿宋" w:hAnsi="仿宋" w:eastAsia="仿宋" w:cs="仿宋"/>
          <w:color w:val="auto"/>
          <w:sz w:val="28"/>
          <w:szCs w:val="28"/>
        </w:rPr>
        <w:t>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12</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11</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:30</w:t>
      </w:r>
    </w:p>
    <w:p w14:paraId="14BF05E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六、开标地点</w:t>
      </w:r>
      <w:r>
        <w:rPr>
          <w:rFonts w:hint="eastAsia" w:ascii="宋体" w:hAnsi="宋体" w:eastAsia="宋体" w:cs="宋体"/>
          <w:sz w:val="24"/>
          <w:szCs w:val="24"/>
        </w:rPr>
        <w:t xml:space="preserve">：甘肃省中心医院E座四楼415区会议室        </w:t>
      </w:r>
    </w:p>
    <w:p w14:paraId="1D2930A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七、联系人姓名及电话：     </w:t>
      </w:r>
    </w:p>
    <w:p w14:paraId="5EEADE53">
      <w:pPr>
        <w:keepNext w:val="0"/>
        <w:keepLines w:val="0"/>
        <w:pageBreakBefore w:val="0"/>
        <w:widowControl w:val="0"/>
        <w:kinsoku/>
        <w:wordWrap/>
        <w:overflowPunct/>
        <w:topLinePunct w:val="0"/>
        <w:autoSpaceDE/>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冯</w:t>
      </w:r>
      <w:r>
        <w:rPr>
          <w:rFonts w:hint="eastAsia" w:ascii="宋体" w:hAnsi="宋体" w:eastAsia="宋体" w:cs="宋体"/>
          <w:sz w:val="24"/>
          <w:szCs w:val="24"/>
        </w:rPr>
        <w:t>老师</w:t>
      </w:r>
    </w:p>
    <w:p w14:paraId="6E291461">
      <w:pPr>
        <w:keepNext w:val="0"/>
        <w:keepLines w:val="0"/>
        <w:pageBreakBefore w:val="0"/>
        <w:widowControl w:val="0"/>
        <w:kinsoku/>
        <w:wordWrap/>
        <w:overflowPunct/>
        <w:topLinePunct w:val="0"/>
        <w:autoSpaceDE/>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电  话：（0931）6968</w:t>
      </w:r>
      <w:r>
        <w:rPr>
          <w:rFonts w:hint="eastAsia" w:ascii="宋体" w:hAnsi="宋体" w:cs="宋体"/>
          <w:sz w:val="24"/>
          <w:szCs w:val="24"/>
          <w:lang w:val="en-US" w:eastAsia="zh-CN"/>
        </w:rPr>
        <w:t>696</w:t>
      </w:r>
      <w:r>
        <w:rPr>
          <w:rFonts w:hint="eastAsia" w:ascii="宋体" w:hAnsi="宋体" w:eastAsia="宋体" w:cs="宋体"/>
          <w:sz w:val="24"/>
          <w:szCs w:val="24"/>
        </w:rPr>
        <w:t xml:space="preserve">          </w:t>
      </w:r>
    </w:p>
    <w:p w14:paraId="3E9727B4">
      <w:pPr>
        <w:spacing w:line="400" w:lineRule="exact"/>
        <w:jc w:val="both"/>
        <w:rPr>
          <w:rFonts w:hint="eastAsia" w:ascii="宋体" w:hAnsi="宋体" w:eastAsia="宋体" w:cs="宋体"/>
          <w:sz w:val="24"/>
          <w:szCs w:val="24"/>
        </w:rPr>
      </w:pPr>
    </w:p>
    <w:p w14:paraId="48B81AF3">
      <w:pPr>
        <w:spacing w:line="400" w:lineRule="exact"/>
        <w:jc w:val="both"/>
        <w:rPr>
          <w:rFonts w:hint="eastAsia" w:ascii="宋体" w:hAnsi="宋体" w:eastAsia="宋体" w:cs="宋体"/>
          <w:sz w:val="24"/>
          <w:szCs w:val="24"/>
        </w:rPr>
      </w:pPr>
    </w:p>
    <w:p w14:paraId="5E92373C">
      <w:pPr>
        <w:spacing w:line="360" w:lineRule="auto"/>
        <w:jc w:val="both"/>
        <w:rPr>
          <w:rFonts w:hint="eastAsia" w:ascii="宋体" w:hAnsi="宋体" w:eastAsia="宋体" w:cs="宋体"/>
          <w:b/>
          <w:bCs/>
          <w:kern w:val="44"/>
          <w:sz w:val="24"/>
          <w:szCs w:val="24"/>
        </w:rPr>
      </w:pPr>
      <w:r>
        <w:rPr>
          <w:rFonts w:hint="eastAsia" w:ascii="宋体" w:hAnsi="宋体" w:eastAsia="宋体" w:cs="宋体"/>
          <w:sz w:val="24"/>
          <w:szCs w:val="24"/>
        </w:rPr>
        <w:t xml:space="preserve">                      </w:t>
      </w:r>
    </w:p>
    <w:p w14:paraId="17EB12D0">
      <w:pPr>
        <w:pStyle w:val="22"/>
        <w:jc w:val="center"/>
        <w:sectPr>
          <w:footerReference r:id="rId10" w:type="default"/>
          <w:pgSz w:w="11900" w:h="16838"/>
          <w:pgMar w:top="1440" w:right="1440" w:bottom="456" w:left="1440" w:header="0" w:footer="0" w:gutter="0"/>
          <w:pgNumType w:start="3"/>
          <w:cols w:equalWidth="0" w:num="1">
            <w:col w:w="9026"/>
          </w:cols>
          <w:docGrid w:linePitch="360" w:charSpace="0"/>
        </w:sectPr>
      </w:pPr>
      <w:r>
        <w:br w:type="page"/>
      </w:r>
    </w:p>
    <w:p w14:paraId="7E4A8C71">
      <w:pPr>
        <w:pStyle w:val="4"/>
        <w:bidi w:val="0"/>
        <w:jc w:val="center"/>
        <w:outlineLvl w:val="0"/>
      </w:pPr>
      <w:r>
        <w:rPr>
          <w:rFonts w:hint="eastAsia"/>
        </w:rPr>
        <w:t>第二章  投标人须知</w:t>
      </w:r>
    </w:p>
    <w:tbl>
      <w:tblPr>
        <w:tblStyle w:val="34"/>
        <w:tblW w:w="962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2"/>
        <w:gridCol w:w="2196"/>
        <w:gridCol w:w="6599"/>
      </w:tblGrid>
      <w:tr w14:paraId="50FB2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0" w:hRule="exact"/>
          <w:jc w:val="center"/>
        </w:trPr>
        <w:tc>
          <w:tcPr>
            <w:tcW w:w="832" w:type="dxa"/>
            <w:vAlign w:val="center"/>
          </w:tcPr>
          <w:p w14:paraId="049C3BDB">
            <w:pPr>
              <w:pStyle w:val="100"/>
              <w:keepNext w:val="0"/>
              <w:keepLines w:val="0"/>
              <w:suppressLineNumbers w:val="0"/>
              <w:spacing w:before="0" w:beforeAutospacing="0" w:after="0" w:afterAutospacing="0" w:line="360" w:lineRule="auto"/>
              <w:ind w:left="9"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条款号</w:t>
            </w:r>
          </w:p>
        </w:tc>
        <w:tc>
          <w:tcPr>
            <w:tcW w:w="2196" w:type="dxa"/>
            <w:vAlign w:val="center"/>
          </w:tcPr>
          <w:p w14:paraId="736EDD56">
            <w:pPr>
              <w:pStyle w:val="100"/>
              <w:keepNext w:val="0"/>
              <w:keepLines w:val="0"/>
              <w:suppressLineNumbers w:val="0"/>
              <w:spacing w:before="0" w:beforeAutospacing="0" w:after="0" w:afterAutospacing="0" w:line="360" w:lineRule="auto"/>
              <w:ind w:left="38"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条款名称</w:t>
            </w:r>
          </w:p>
        </w:tc>
        <w:tc>
          <w:tcPr>
            <w:tcW w:w="6599" w:type="dxa"/>
            <w:vAlign w:val="center"/>
          </w:tcPr>
          <w:p w14:paraId="2DAB461D">
            <w:pPr>
              <w:pStyle w:val="100"/>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说明和要求</w:t>
            </w:r>
          </w:p>
        </w:tc>
      </w:tr>
      <w:tr w14:paraId="285BD2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23" w:hRule="exact"/>
          <w:jc w:val="center"/>
        </w:trPr>
        <w:tc>
          <w:tcPr>
            <w:tcW w:w="832" w:type="dxa"/>
            <w:vAlign w:val="center"/>
          </w:tcPr>
          <w:p w14:paraId="57C15804">
            <w:pPr>
              <w:pStyle w:val="100"/>
              <w:keepNext w:val="0"/>
              <w:keepLines w:val="0"/>
              <w:suppressLineNumbers w:val="0"/>
              <w:spacing w:before="0" w:beforeAutospacing="0" w:after="0" w:afterAutospacing="0" w:line="360" w:lineRule="auto"/>
              <w:ind w:left="0" w:right="23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196" w:type="dxa"/>
            <w:vAlign w:val="center"/>
          </w:tcPr>
          <w:p w14:paraId="5B6A8188">
            <w:pPr>
              <w:pStyle w:val="100"/>
              <w:keepNext w:val="0"/>
              <w:keepLines w:val="0"/>
              <w:suppressLineNumbers w:val="0"/>
              <w:spacing w:before="0" w:beforeAutospacing="0" w:after="0" w:afterAutospacing="0"/>
              <w:ind w:left="235"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sz w:val="21"/>
              </w:rPr>
              <w:t>中小企业扶持政策</w:t>
            </w:r>
          </w:p>
        </w:tc>
        <w:tc>
          <w:tcPr>
            <w:tcW w:w="6599" w:type="dxa"/>
            <w:vAlign w:val="center"/>
          </w:tcPr>
          <w:p w14:paraId="24DAD330">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zh-CN"/>
              </w:rPr>
              <w:t>1.根据工业和信息化部、国家统计局、国家发展和改革委员会、财政部等部委发布的《关于印发中小企业划型标准规定的通知》（工信部联企业〔2011〕300号），按照本次采购标的所属行业的划型标准，符合条件的中小微企业应按照招标文件格式要求提供《中小企业声明函》。</w:t>
            </w:r>
          </w:p>
          <w:p w14:paraId="74EB8F6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zh-CN"/>
              </w:rPr>
              <w:t>2.根据财政部、工业和信息化部发布的《政府采购促进中小企业发展管理办法》（财库〔2020〕46号）和财政部《关于进一步加大政府采购支持中小企业力度的通知》（财库〔2022〕19号）规定，对小型和微型企业产品的投标价格给予</w:t>
            </w:r>
            <w:r>
              <w:rPr>
                <w:rFonts w:hint="eastAsia" w:asciiTheme="majorEastAsia" w:hAnsiTheme="majorEastAsia" w:eastAsiaTheme="majorEastAsia" w:cstheme="majorEastAsia"/>
                <w:sz w:val="24"/>
                <w:szCs w:val="24"/>
                <w:u w:val="single"/>
              </w:rPr>
              <w:t>15</w:t>
            </w:r>
            <w:r>
              <w:rPr>
                <w:rFonts w:hint="eastAsia" w:asciiTheme="majorEastAsia" w:hAnsiTheme="majorEastAsia" w:eastAsiaTheme="majorEastAsia" w:cstheme="majorEastAsia"/>
                <w:sz w:val="24"/>
                <w:szCs w:val="24"/>
                <w:u w:val="single"/>
                <w:lang w:val="zh-CN"/>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lang w:val="zh-CN"/>
              </w:rPr>
              <w:t>的扣除，用扣除后的价格参与评审。</w:t>
            </w:r>
          </w:p>
          <w:p w14:paraId="0214D412">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3.投标人提供的货物由中小企业生产且使用该中小企业商号或者注册商标的，享受中小企业扶持政策。供应商提供的货物既有中小企业制造的货物，也有大型企业制造的货物的，不享受中小企业扶持政策。</w:t>
            </w:r>
          </w:p>
          <w:p w14:paraId="531E1F2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4</w:t>
            </w:r>
            <w:r>
              <w:rPr>
                <w:rFonts w:hint="eastAsia" w:asciiTheme="majorEastAsia" w:hAnsiTheme="majorEastAsia" w:eastAsiaTheme="majorEastAsia" w:cstheme="majorEastAsia"/>
                <w:sz w:val="24"/>
                <w:szCs w:val="24"/>
                <w:lang w:val="zh-CN"/>
              </w:rPr>
              <w:t>.投标人是联合体的，联合体各方均为小型、微型企业的，联合体视同为小型、微型企业享受相关优惠政策；接受大中型企业与小微企业组成联合体或者允许大中型企业向一家或者多家小微企业分包的采购项目，对于联合协议或者分包意向协议约定小微企业的合同份额占到合同总金额</w:t>
            </w:r>
            <w:r>
              <w:rPr>
                <w:rFonts w:hint="eastAsia" w:asciiTheme="majorEastAsia" w:hAnsiTheme="majorEastAsia" w:eastAsiaTheme="majorEastAsia" w:cstheme="majorEastAsia"/>
                <w:sz w:val="24"/>
                <w:szCs w:val="24"/>
              </w:rPr>
              <w:t>30%以上的，对联合体或者大中型企业的报价给予</w:t>
            </w:r>
            <w:r>
              <w:rPr>
                <w:rFonts w:hint="eastAsia" w:asciiTheme="majorEastAsia" w:hAnsiTheme="majorEastAsia" w:eastAsiaTheme="majorEastAsia" w:cstheme="majorEastAsia"/>
                <w:sz w:val="24"/>
                <w:szCs w:val="24"/>
                <w:u w:val="single"/>
              </w:rPr>
              <w:t>5%</w:t>
            </w:r>
            <w:r>
              <w:rPr>
                <w:rFonts w:hint="eastAsia" w:asciiTheme="majorEastAsia" w:hAnsiTheme="majorEastAsia" w:eastAsiaTheme="majorEastAsia" w:cstheme="majorEastAsia"/>
                <w:sz w:val="24"/>
                <w:szCs w:val="24"/>
              </w:rPr>
              <w:t>的扣除，用扣除后的价格参加评审。</w:t>
            </w:r>
          </w:p>
          <w:p w14:paraId="1A193200">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5</w:t>
            </w:r>
            <w:r>
              <w:rPr>
                <w:rFonts w:hint="eastAsia" w:asciiTheme="majorEastAsia" w:hAnsiTheme="majorEastAsia" w:eastAsiaTheme="majorEastAsia" w:cstheme="majorEastAsia"/>
                <w:sz w:val="24"/>
                <w:szCs w:val="24"/>
                <w:lang w:val="zh-CN"/>
              </w:rPr>
              <w:t>.提供由省级以上监狱管理局、戒毒管理局（含新疆生产建设兵团）出具的属于监狱企业证明文件（原件彩色扫描件）的，视同为小型和微型企业。</w:t>
            </w:r>
          </w:p>
          <w:p w14:paraId="1C441FF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Cs w:val="20"/>
              </w:rPr>
            </w:pPr>
            <w:r>
              <w:rPr>
                <w:rFonts w:hint="eastAsia" w:asciiTheme="majorEastAsia" w:hAnsiTheme="majorEastAsia" w:eastAsiaTheme="majorEastAsia" w:cstheme="majorEastAsia"/>
                <w:sz w:val="24"/>
                <w:szCs w:val="24"/>
              </w:rPr>
              <w:t xml:space="preserve">    6</w:t>
            </w:r>
            <w:r>
              <w:rPr>
                <w:rFonts w:hint="eastAsia" w:asciiTheme="majorEastAsia" w:hAnsiTheme="majorEastAsia" w:eastAsiaTheme="majorEastAsia" w:cstheme="majorEastAsia"/>
                <w:sz w:val="24"/>
                <w:szCs w:val="24"/>
                <w:lang w:val="zh-CN"/>
              </w:rPr>
              <w:t>.符合享受政府采购支持政策的残疾人福利性单位条件且提供《残疾人福利性单位声明函》的，视同为小型和微型企业。</w:t>
            </w:r>
          </w:p>
        </w:tc>
      </w:tr>
      <w:tr w14:paraId="763452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3" w:hRule="exact"/>
          <w:jc w:val="center"/>
        </w:trPr>
        <w:tc>
          <w:tcPr>
            <w:tcW w:w="832" w:type="dxa"/>
            <w:vAlign w:val="center"/>
          </w:tcPr>
          <w:p w14:paraId="766E14C1">
            <w:pPr>
              <w:pStyle w:val="100"/>
              <w:keepNext w:val="0"/>
              <w:keepLines w:val="0"/>
              <w:suppressLineNumbers w:val="0"/>
              <w:spacing w:before="0" w:beforeAutospacing="0" w:after="0" w:afterAutospacing="0" w:line="360" w:lineRule="auto"/>
              <w:ind w:left="0" w:right="23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196" w:type="dxa"/>
            <w:vAlign w:val="center"/>
          </w:tcPr>
          <w:p w14:paraId="6C9F32DF">
            <w:pPr>
              <w:pStyle w:val="100"/>
              <w:keepNext w:val="0"/>
              <w:keepLines w:val="0"/>
              <w:suppressLineNumbers w:val="0"/>
              <w:spacing w:before="0" w:beforeAutospacing="0" w:after="0" w:afterAutospacing="0" w:line="440" w:lineRule="exact"/>
              <w:ind w:left="232" w:right="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lang w:val="zh-CN"/>
              </w:rPr>
              <w:t>采购标的对应的中小企业划分标准所属行业</w:t>
            </w:r>
          </w:p>
        </w:tc>
        <w:tc>
          <w:tcPr>
            <w:tcW w:w="6599" w:type="dxa"/>
            <w:vAlign w:val="center"/>
          </w:tcPr>
          <w:p w14:paraId="0AB31295">
            <w:pPr>
              <w:pStyle w:val="100"/>
              <w:keepNext w:val="0"/>
              <w:keepLines w:val="0"/>
              <w:suppressLineNumbers w:val="0"/>
              <w:spacing w:before="0" w:beforeAutospacing="0" w:after="0" w:afterAutospacing="0"/>
              <w:ind w:left="210" w:leftChars="100" w:right="0"/>
              <w:rPr>
                <w:rFonts w:hint="default" w:asciiTheme="majorEastAsia" w:hAnsiTheme="majorEastAsia" w:eastAsiaTheme="majorEastAsia" w:cstheme="majorEastAsia"/>
                <w:kern w:val="2"/>
              </w:rPr>
            </w:pPr>
            <w:r>
              <w:rPr>
                <w:rFonts w:hint="eastAsia" w:asciiTheme="majorEastAsia" w:hAnsiTheme="majorEastAsia" w:eastAsiaTheme="majorEastAsia" w:cstheme="majorEastAsia"/>
                <w:kern w:val="2"/>
              </w:rPr>
              <w:t>批发业</w:t>
            </w:r>
          </w:p>
        </w:tc>
      </w:tr>
      <w:tr w14:paraId="1E7475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32" w:type="dxa"/>
            <w:vAlign w:val="center"/>
          </w:tcPr>
          <w:p w14:paraId="6166020B">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3</w:t>
            </w:r>
          </w:p>
        </w:tc>
        <w:tc>
          <w:tcPr>
            <w:tcW w:w="2196" w:type="dxa"/>
            <w:vAlign w:val="center"/>
          </w:tcPr>
          <w:p w14:paraId="29775FEE">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投标文件的</w:t>
            </w:r>
          </w:p>
          <w:p w14:paraId="5D842C50">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签署</w:t>
            </w:r>
          </w:p>
        </w:tc>
        <w:tc>
          <w:tcPr>
            <w:tcW w:w="6599" w:type="dxa"/>
            <w:vAlign w:val="center"/>
          </w:tcPr>
          <w:p w14:paraId="0DBFCCDF">
            <w:pPr>
              <w:pStyle w:val="100"/>
              <w:keepNext w:val="0"/>
              <w:keepLines w:val="0"/>
              <w:suppressLineNumbers w:val="0"/>
              <w:spacing w:before="0" w:beforeAutospacing="0" w:after="0" w:afterAutospacing="0" w:line="300" w:lineRule="auto"/>
              <w:ind w:left="0" w:right="0" w:firstLine="240" w:firstLineChars="100"/>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rPr>
              <w:t>投标人在投标文件及相关文件的签订、履行、通知等事项的书面文件中的单位盖章、印章、公章等处均仅指与当事人名称全称相一致的标准公章或具有法定效力的电子签章，不得使用其它形式（如带有“专用章”等字样的印章）。投标人的法定代表人或授权代表签字或盖章等处仅指与法定代表人或者授权代表名称相一致的签名或盖具有法定效力的个人印鉴或签字章或电子章，不符合本条规定的投标将被拒绝。</w:t>
            </w:r>
          </w:p>
        </w:tc>
      </w:tr>
      <w:tr w14:paraId="575EAC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32" w:type="dxa"/>
            <w:vAlign w:val="center"/>
          </w:tcPr>
          <w:p w14:paraId="5E60993C">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4</w:t>
            </w:r>
          </w:p>
        </w:tc>
        <w:tc>
          <w:tcPr>
            <w:tcW w:w="2196" w:type="dxa"/>
            <w:vAlign w:val="center"/>
          </w:tcPr>
          <w:p w14:paraId="64D0ACA3">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电子</w:t>
            </w:r>
            <w:r>
              <w:rPr>
                <w:rFonts w:hint="default" w:asciiTheme="majorEastAsia" w:hAnsiTheme="majorEastAsia" w:eastAsiaTheme="majorEastAsia" w:cstheme="majorEastAsia"/>
                <w:lang w:val="zh-CN"/>
              </w:rPr>
              <w:t>版投标文件</w:t>
            </w:r>
          </w:p>
        </w:tc>
        <w:tc>
          <w:tcPr>
            <w:tcW w:w="6599" w:type="dxa"/>
            <w:vAlign w:val="center"/>
          </w:tcPr>
          <w:p w14:paraId="04201D7B">
            <w:pPr>
              <w:keepNext w:val="0"/>
              <w:keepLines w:val="0"/>
              <w:suppressLineNumbers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固化的电子投标文件及“开标一览表”应保证能正常读取，否则造成的一切后果由投标人自行承担</w:t>
            </w:r>
          </w:p>
        </w:tc>
      </w:tr>
      <w:tr w14:paraId="66701D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32" w:type="dxa"/>
            <w:vAlign w:val="center"/>
          </w:tcPr>
          <w:p w14:paraId="0473974D">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5</w:t>
            </w:r>
          </w:p>
        </w:tc>
        <w:tc>
          <w:tcPr>
            <w:tcW w:w="2196" w:type="dxa"/>
            <w:vAlign w:val="center"/>
          </w:tcPr>
          <w:p w14:paraId="123C3E07">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评标原则</w:t>
            </w:r>
          </w:p>
        </w:tc>
        <w:tc>
          <w:tcPr>
            <w:tcW w:w="6599" w:type="dxa"/>
            <w:vAlign w:val="center"/>
          </w:tcPr>
          <w:p w14:paraId="1AF12055">
            <w:pPr>
              <w:keepNext w:val="0"/>
              <w:keepLines w:val="0"/>
              <w:suppressLineNumbers w:val="0"/>
              <w:autoSpaceDE w:val="0"/>
              <w:autoSpaceDN w:val="0"/>
              <w:adjustRightIn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E023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0" w:hRule="atLeast"/>
          <w:jc w:val="center"/>
        </w:trPr>
        <w:tc>
          <w:tcPr>
            <w:tcW w:w="832" w:type="dxa"/>
            <w:vAlign w:val="center"/>
          </w:tcPr>
          <w:p w14:paraId="0896A24D">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6</w:t>
            </w:r>
          </w:p>
        </w:tc>
        <w:tc>
          <w:tcPr>
            <w:tcW w:w="2196" w:type="dxa"/>
            <w:vAlign w:val="center"/>
          </w:tcPr>
          <w:p w14:paraId="7D5497B4">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评标方法</w:t>
            </w:r>
          </w:p>
        </w:tc>
        <w:tc>
          <w:tcPr>
            <w:tcW w:w="6599" w:type="dxa"/>
            <w:vAlign w:val="center"/>
          </w:tcPr>
          <w:p w14:paraId="229CE030">
            <w:pPr>
              <w:keepNext w:val="0"/>
              <w:keepLines w:val="0"/>
              <w:suppressLineNumbers w:val="0"/>
              <w:autoSpaceDE w:val="0"/>
              <w:autoSpaceDN w:val="0"/>
              <w:adjustRightInd w:val="0"/>
              <w:spacing w:before="0" w:beforeAutospacing="0" w:after="0" w:afterAutospacing="0" w:line="300" w:lineRule="auto"/>
              <w:ind w:left="0" w:right="0" w:firstLine="48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Cs w:val="20"/>
              </w:rPr>
              <w:t>√</w:t>
            </w:r>
            <w:r>
              <w:rPr>
                <w:rFonts w:hint="eastAsia" w:asciiTheme="majorEastAsia" w:hAnsiTheme="majorEastAsia" w:eastAsiaTheme="majorEastAsia" w:cstheme="majorEastAsia"/>
                <w:sz w:val="24"/>
                <w:szCs w:val="24"/>
              </w:rPr>
              <w:t>）综合评分法</w:t>
            </w:r>
          </w:p>
          <w:p w14:paraId="52D5733A">
            <w:pPr>
              <w:keepNext w:val="0"/>
              <w:keepLines w:val="0"/>
              <w:suppressLineNumbers w:val="0"/>
              <w:autoSpaceDE w:val="0"/>
              <w:autoSpaceDN w:val="0"/>
              <w:adjustRightInd w:val="0"/>
              <w:spacing w:before="0" w:beforeAutospacing="0" w:after="0" w:afterAutospacing="0" w:line="300" w:lineRule="auto"/>
              <w:ind w:left="0" w:right="0" w:firstLine="48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（）最低评标价法</w:t>
            </w:r>
          </w:p>
        </w:tc>
      </w:tr>
      <w:tr w14:paraId="637852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40" w:hRule="exact"/>
          <w:jc w:val="center"/>
        </w:trPr>
        <w:tc>
          <w:tcPr>
            <w:tcW w:w="832" w:type="dxa"/>
            <w:vAlign w:val="center"/>
          </w:tcPr>
          <w:p w14:paraId="3C3BB678">
            <w:pPr>
              <w:pStyle w:val="100"/>
              <w:keepNext w:val="0"/>
              <w:keepLines w:val="0"/>
              <w:suppressLineNumbers w:val="0"/>
              <w:spacing w:before="0" w:beforeAutospacing="0" w:after="0" w:afterAutospacing="0" w:line="300" w:lineRule="auto"/>
              <w:ind w:left="0" w:right="230"/>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7</w:t>
            </w:r>
          </w:p>
        </w:tc>
        <w:tc>
          <w:tcPr>
            <w:tcW w:w="2196" w:type="dxa"/>
            <w:vAlign w:val="center"/>
          </w:tcPr>
          <w:p w14:paraId="6FEDD346">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中标</w:t>
            </w:r>
            <w:r>
              <w:rPr>
                <w:rFonts w:hint="default" w:asciiTheme="majorEastAsia" w:hAnsiTheme="majorEastAsia" w:eastAsiaTheme="majorEastAsia" w:cstheme="majorEastAsia"/>
                <w:lang w:val="zh-CN"/>
              </w:rPr>
              <w:t>公告</w:t>
            </w:r>
          </w:p>
        </w:tc>
        <w:tc>
          <w:tcPr>
            <w:tcW w:w="6599" w:type="dxa"/>
            <w:vAlign w:val="center"/>
          </w:tcPr>
          <w:p w14:paraId="0CC3D519">
            <w:pPr>
              <w:keepNext w:val="0"/>
              <w:keepLines w:val="0"/>
              <w:suppressLineNumbers w:val="0"/>
              <w:autoSpaceDE w:val="0"/>
              <w:autoSpaceDN w:val="0"/>
              <w:adjustRightIn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w:t>
            </w:r>
            <w:r>
              <w:rPr>
                <w:rFonts w:hint="default" w:asciiTheme="majorEastAsia" w:hAnsiTheme="majorEastAsia" w:eastAsiaTheme="majorEastAsia" w:cstheme="majorEastAsia"/>
                <w:sz w:val="24"/>
                <w:szCs w:val="24"/>
              </w:rPr>
              <w:t>公告将在</w:t>
            </w:r>
            <w:r>
              <w:rPr>
                <w:rFonts w:hint="eastAsia" w:asciiTheme="majorEastAsia" w:hAnsiTheme="majorEastAsia" w:eastAsiaTheme="majorEastAsia" w:cstheme="majorEastAsia"/>
                <w:sz w:val="24"/>
                <w:szCs w:val="24"/>
              </w:rPr>
              <w:t>甘肃省</w:t>
            </w:r>
            <w:r>
              <w:rPr>
                <w:rFonts w:hint="default" w:asciiTheme="majorEastAsia" w:hAnsiTheme="majorEastAsia" w:eastAsiaTheme="majorEastAsia" w:cstheme="majorEastAsia"/>
                <w:sz w:val="24"/>
                <w:szCs w:val="24"/>
              </w:rPr>
              <w:t>妇幼保健院</w:t>
            </w:r>
            <w:r>
              <w:rPr>
                <w:rFonts w:hint="eastAsia" w:asciiTheme="majorEastAsia" w:hAnsiTheme="majorEastAsia" w:eastAsiaTheme="majorEastAsia" w:cstheme="majorEastAsia"/>
                <w:sz w:val="24"/>
                <w:szCs w:val="24"/>
              </w:rPr>
              <w:t>（甘肃省中心医院）</w:t>
            </w:r>
            <w:r>
              <w:rPr>
                <w:rFonts w:hint="default" w:asciiTheme="majorEastAsia" w:hAnsiTheme="majorEastAsia" w:eastAsiaTheme="majorEastAsia" w:cstheme="majorEastAsia"/>
                <w:sz w:val="24"/>
                <w:szCs w:val="24"/>
              </w:rPr>
              <w:t>官网发布</w:t>
            </w:r>
          </w:p>
        </w:tc>
      </w:tr>
      <w:tr w14:paraId="3D9C71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2" w:hRule="exact"/>
          <w:jc w:val="center"/>
        </w:trPr>
        <w:tc>
          <w:tcPr>
            <w:tcW w:w="832" w:type="dxa"/>
            <w:vAlign w:val="center"/>
          </w:tcPr>
          <w:p w14:paraId="5286E474">
            <w:pPr>
              <w:pStyle w:val="100"/>
              <w:keepNext w:val="0"/>
              <w:keepLines w:val="0"/>
              <w:suppressLineNumbers w:val="0"/>
              <w:spacing w:before="0" w:beforeAutospacing="0" w:after="0" w:afterAutospacing="0" w:line="300" w:lineRule="auto"/>
              <w:ind w:left="0" w:right="230"/>
              <w:jc w:val="center"/>
              <w:rPr>
                <w:rFonts w:hint="default" w:asciiTheme="majorEastAsia" w:hAnsiTheme="majorEastAsia" w:eastAsiaTheme="majorEastAsia" w:cstheme="majorEastAsia"/>
                <w:lang w:val="zh-CN"/>
              </w:rPr>
            </w:pPr>
            <w:r>
              <w:rPr>
                <w:rFonts w:hint="default" w:asciiTheme="majorEastAsia" w:hAnsiTheme="majorEastAsia" w:eastAsiaTheme="majorEastAsia" w:cstheme="majorEastAsia"/>
              </w:rPr>
              <w:t>8</w:t>
            </w:r>
          </w:p>
        </w:tc>
        <w:tc>
          <w:tcPr>
            <w:tcW w:w="2196" w:type="dxa"/>
            <w:vAlign w:val="center"/>
          </w:tcPr>
          <w:p w14:paraId="39CC86CB">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b/>
                <w:bCs/>
                <w:lang w:val="zh-CN"/>
              </w:rPr>
            </w:pPr>
            <w:r>
              <w:rPr>
                <w:rFonts w:hint="eastAsia" w:asciiTheme="majorEastAsia" w:hAnsiTheme="majorEastAsia" w:eastAsiaTheme="majorEastAsia" w:cstheme="majorEastAsia"/>
                <w:b/>
                <w:bCs/>
                <w:lang w:val="zh-CN"/>
              </w:rPr>
              <w:t>中标通知书</w:t>
            </w:r>
          </w:p>
          <w:p w14:paraId="49C8A3E3">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b/>
                <w:bCs/>
                <w:lang w:val="zh-CN"/>
              </w:rPr>
              <w:t>领取</w:t>
            </w:r>
          </w:p>
        </w:tc>
        <w:tc>
          <w:tcPr>
            <w:tcW w:w="6599" w:type="dxa"/>
            <w:vAlign w:val="center"/>
          </w:tcPr>
          <w:p w14:paraId="2040822E">
            <w:pPr>
              <w:keepNext w:val="0"/>
              <w:keepLines w:val="0"/>
              <w:suppressLineNumbers w:val="0"/>
              <w:spacing w:before="0" w:beforeAutospacing="0" w:after="0" w:afterAutospacing="0" w:line="300" w:lineRule="auto"/>
              <w:ind w:left="105" w:leftChars="50" w:right="105" w:rightChars="50" w:firstLine="120" w:firstLineChars="5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 xml:space="preserve">  中标公告发布后，中标人在甘肃省</w:t>
            </w:r>
            <w:r>
              <w:rPr>
                <w:rFonts w:hint="eastAsia" w:asciiTheme="majorEastAsia" w:hAnsiTheme="majorEastAsia" w:eastAsiaTheme="majorEastAsia" w:cstheme="majorEastAsia"/>
                <w:b/>
                <w:bCs/>
                <w:sz w:val="24"/>
                <w:szCs w:val="24"/>
                <w:lang w:val="en-US" w:eastAsia="zh-CN"/>
              </w:rPr>
              <w:t>中心医院住院部E座四</w:t>
            </w:r>
            <w:r>
              <w:rPr>
                <w:rFonts w:hint="eastAsia" w:asciiTheme="majorEastAsia" w:hAnsiTheme="majorEastAsia" w:eastAsiaTheme="majorEastAsia" w:cstheme="majorEastAsia"/>
                <w:b/>
                <w:bCs/>
                <w:sz w:val="24"/>
                <w:szCs w:val="24"/>
              </w:rPr>
              <w:t>楼</w:t>
            </w:r>
            <w:r>
              <w:rPr>
                <w:rFonts w:hint="eastAsia" w:asciiTheme="majorEastAsia" w:hAnsiTheme="majorEastAsia" w:eastAsiaTheme="majorEastAsia" w:cstheme="majorEastAsia"/>
                <w:b/>
                <w:bCs/>
                <w:sz w:val="24"/>
                <w:szCs w:val="24"/>
                <w:lang w:val="en-US" w:eastAsia="zh-CN"/>
              </w:rPr>
              <w:t>采购管理办公室</w:t>
            </w:r>
            <w:r>
              <w:rPr>
                <w:rFonts w:hint="eastAsia" w:asciiTheme="majorEastAsia" w:hAnsiTheme="majorEastAsia" w:eastAsiaTheme="majorEastAsia" w:cstheme="majorEastAsia"/>
                <w:b/>
                <w:bCs/>
                <w:sz w:val="24"/>
                <w:szCs w:val="24"/>
              </w:rPr>
              <w:t>领取中标通知书，不再另行通知。因逾期未领取造成的后果由中标人自行承担。</w:t>
            </w:r>
          </w:p>
        </w:tc>
      </w:tr>
    </w:tbl>
    <w:p w14:paraId="4F5392EF">
      <w:pPr>
        <w:pStyle w:val="22"/>
        <w:jc w:val="center"/>
        <w:rPr>
          <w:rFonts w:hint="eastAsia" w:ascii="宋体" w:hAnsi="宋体"/>
          <w:b/>
          <w:sz w:val="32"/>
          <w:szCs w:val="44"/>
        </w:rPr>
        <w:sectPr>
          <w:pgSz w:w="11900" w:h="16838"/>
          <w:pgMar w:top="1440" w:right="1440" w:bottom="456" w:left="1440" w:header="0" w:footer="0" w:gutter="0"/>
          <w:pgNumType w:start="3"/>
          <w:cols w:equalWidth="0" w:num="1">
            <w:col w:w="9026"/>
          </w:cols>
          <w:docGrid w:linePitch="360" w:charSpace="0"/>
        </w:sectPr>
      </w:pPr>
    </w:p>
    <w:p w14:paraId="6E5C7BE3">
      <w:pPr>
        <w:pStyle w:val="4"/>
        <w:bidi w:val="0"/>
        <w:jc w:val="center"/>
        <w:outlineLvl w:val="0"/>
        <w:rPr>
          <w:rFonts w:ascii="宋体" w:hAnsi="宋体"/>
          <w:b/>
          <w:szCs w:val="44"/>
        </w:rPr>
      </w:pPr>
      <w:r>
        <w:rPr>
          <w:rFonts w:hint="eastAsia"/>
        </w:rPr>
        <w:t>第</w:t>
      </w:r>
      <w:r>
        <w:rPr>
          <w:rFonts w:hint="eastAsia"/>
          <w:lang w:val="en-US" w:eastAsia="zh-CN"/>
        </w:rPr>
        <w:t>三</w:t>
      </w:r>
      <w:r>
        <w:rPr>
          <w:rFonts w:hint="eastAsia"/>
        </w:rPr>
        <w:t>章 投标文件格式</w:t>
      </w:r>
    </w:p>
    <w:p w14:paraId="6483A661">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一、投标文件的语言</w:t>
      </w:r>
    </w:p>
    <w:p w14:paraId="1A9B66B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翻译的中文资料与外文资料如果出现差异和矛盾时，以中文为准。但不能故意错误翻译，否则，投标人的投标文件将作为无效投标处理。</w:t>
      </w:r>
      <w:r>
        <w:rPr>
          <w:rFonts w:asciiTheme="minorEastAsia" w:hAnsiTheme="minorEastAsia" w:eastAsiaTheme="minorEastAsia"/>
          <w:sz w:val="24"/>
          <w:szCs w:val="24"/>
        </w:rPr>
        <w:t xml:space="preserve"> </w:t>
      </w:r>
    </w:p>
    <w:p w14:paraId="6CA4CC36">
      <w:pPr>
        <w:spacing w:line="360" w:lineRule="auto"/>
        <w:ind w:firstLine="482" w:firstLineChars="200"/>
        <w:rPr>
          <w:rFonts w:asciiTheme="minorEastAsia" w:hAnsiTheme="minorEastAsia" w:eastAsiaTheme="minorEastAsia"/>
          <w:b/>
          <w:sz w:val="24"/>
          <w:szCs w:val="24"/>
        </w:rPr>
      </w:pPr>
      <w:bookmarkStart w:id="1" w:name="_Toc430189949"/>
      <w:r>
        <w:rPr>
          <w:rFonts w:hint="eastAsia" w:asciiTheme="minorEastAsia" w:hAnsiTheme="minorEastAsia" w:eastAsiaTheme="minorEastAsia"/>
          <w:b/>
          <w:sz w:val="24"/>
          <w:szCs w:val="24"/>
        </w:rPr>
        <w:t>二、计量单位</w:t>
      </w:r>
      <w:bookmarkEnd w:id="1"/>
    </w:p>
    <w:p w14:paraId="4ACAAFC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除技术规格及要求中另有规定外，本采购项目下的投标均采用国家法定的计量单位。</w:t>
      </w:r>
    </w:p>
    <w:p w14:paraId="5CB747E2">
      <w:pPr>
        <w:spacing w:line="360" w:lineRule="auto"/>
        <w:ind w:firstLine="482" w:firstLineChars="200"/>
        <w:rPr>
          <w:rFonts w:asciiTheme="minorEastAsia" w:hAnsiTheme="minorEastAsia" w:eastAsiaTheme="minorEastAsia"/>
          <w:b/>
          <w:sz w:val="24"/>
          <w:szCs w:val="24"/>
        </w:rPr>
      </w:pPr>
      <w:bookmarkStart w:id="2" w:name="_Toc430189950"/>
      <w:r>
        <w:rPr>
          <w:rFonts w:hint="eastAsia" w:asciiTheme="minorEastAsia" w:hAnsiTheme="minorEastAsia" w:eastAsiaTheme="minorEastAsia"/>
          <w:b/>
          <w:sz w:val="24"/>
          <w:szCs w:val="24"/>
        </w:rPr>
        <w:t>三、投标货币</w:t>
      </w:r>
      <w:bookmarkEnd w:id="2"/>
    </w:p>
    <w:p w14:paraId="23AAF38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本次招标项目的投标均以人民币报价。</w:t>
      </w:r>
    </w:p>
    <w:p w14:paraId="7BBDE1C2">
      <w:pPr>
        <w:spacing w:line="360" w:lineRule="auto"/>
        <w:ind w:firstLine="482" w:firstLineChars="200"/>
        <w:rPr>
          <w:rFonts w:hint="eastAsia" w:asciiTheme="minorEastAsia" w:hAnsiTheme="minorEastAsia" w:eastAsiaTheme="minorEastAsia"/>
          <w:b/>
          <w:sz w:val="24"/>
          <w:szCs w:val="24"/>
          <w:lang w:eastAsia="zh-CN"/>
        </w:rPr>
      </w:pPr>
      <w:bookmarkStart w:id="3" w:name="_Toc430189951"/>
      <w:r>
        <w:rPr>
          <w:rFonts w:hint="eastAsia" w:asciiTheme="minorEastAsia" w:hAnsiTheme="minorEastAsia" w:eastAsiaTheme="minorEastAsia"/>
          <w:b/>
          <w:sz w:val="24"/>
          <w:szCs w:val="24"/>
        </w:rPr>
        <w:t>四、投标文件的</w:t>
      </w:r>
      <w:bookmarkEnd w:id="3"/>
      <w:r>
        <w:rPr>
          <w:rFonts w:hint="eastAsia" w:asciiTheme="minorEastAsia" w:hAnsiTheme="minorEastAsia" w:eastAsiaTheme="minorEastAsia"/>
          <w:b/>
          <w:sz w:val="24"/>
          <w:szCs w:val="24"/>
          <w:lang w:val="en-US" w:eastAsia="zh-CN"/>
        </w:rPr>
        <w:t>编制</w:t>
      </w:r>
    </w:p>
    <w:p w14:paraId="120476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（一）递交的遴选文件按如下顺序制作装订：</w:t>
      </w:r>
    </w:p>
    <w:p w14:paraId="217083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1.遴选文件资料封面：资料封面需标注采购文件编号、供应商单位、联系人及联系方式；</w:t>
      </w:r>
    </w:p>
    <w:p w14:paraId="387A2A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2.供应商资格声明（按照附件1要求填写）；</w:t>
      </w:r>
    </w:p>
    <w:p w14:paraId="1F2C3B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3.医用耗材遴选自查审核表（按照附件2 要求填写）；</w:t>
      </w:r>
    </w:p>
    <w:p w14:paraId="794866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4.甘肃省“药品和医用耗材招采管理子系统”平台中标目录截图，产品信息及报价表（按照附件3要求填写）；</w:t>
      </w:r>
    </w:p>
    <w:p w14:paraId="7B889D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5.投标人提供投标函、加盖供应商单位公章的法定代表人身份证复印件、法人授权委托书、授权代表的身份证复印件；</w:t>
      </w:r>
    </w:p>
    <w:p w14:paraId="1B7B44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6.投标人提供投标截止日前18个月内经第三方审计</w:t>
      </w:r>
      <w:r>
        <w:rPr>
          <w:rFonts w:hint="eastAsia" w:ascii="宋体" w:hAnsi="宋体" w:cs="宋体"/>
          <w:sz w:val="24"/>
          <w:szCs w:val="24"/>
          <w:highlight w:val="none"/>
          <w:lang w:val="en-US" w:eastAsia="zh-CN"/>
        </w:rPr>
        <w:t>的完整审计</w:t>
      </w:r>
      <w:r>
        <w:rPr>
          <w:rFonts w:hint="eastAsia" w:ascii="宋体" w:hAnsi="宋体" w:eastAsia="宋体" w:cs="宋体"/>
          <w:sz w:val="24"/>
          <w:szCs w:val="24"/>
          <w:highlight w:val="none"/>
          <w:lang w:val="en-US" w:eastAsia="zh-CN"/>
        </w:rPr>
        <w:t>报告复印件，或财政部门认可的政府采购专业担保机构出具的投标担保函原件，或银行出具的资信证明原件（以出报告日期为准）；</w:t>
      </w:r>
    </w:p>
    <w:p w14:paraId="7A57C2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投标人需提供投标截止日前近半年内缴纳的任意一个月的增值税或企业所得税的完税证明(不接受个人所得税和印花税)，依法免税的投标人，应提供有效的文件证明，如加盖税务机关签章的无欠税证明或增值税及附加税费申报表（小规模纳税人适用）（复印件）；</w:t>
      </w:r>
    </w:p>
    <w:p w14:paraId="288EB1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社会保障资金缴纳记录（投标人逐月缴纳社会保障资金的，须提供投标截止日前至少一个月的缴纳社会保障资金的入账票据凭证复印件，投标人逐年缴纳社会保障资金的，须提供投标截止日前上年度缴纳社会保障资金的入账票据凭证复印件，缴纳社会保障资金的入账票据凭证复印件须加盖本单位公章）；</w:t>
      </w:r>
    </w:p>
    <w:p w14:paraId="44CD35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9.参加本项目采购活动前3年内在经营活动中没有重大违法记录的书面声明（原件）（截至开标日成立不足3年的供应商可提供自成立以来无重大违法记录的书面声明）；</w:t>
      </w:r>
    </w:p>
    <w:p w14:paraId="415060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投标企业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记录失信被执行人或财政性资金管理使用领域相关失信责任主体、统计领域严重失信企业及其有关人员等的方可参加本项目的投标。（以投标截止日当天在“信用中国”网站、中国政府采购网及“信用甘肃”网站查询结果为准，如相关失信记录失效，供应商需提供相关证明资料）；</w:t>
      </w:r>
    </w:p>
    <w:p w14:paraId="098670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11.供应商和各级授权经销商的营业执照、《医疗器械经营企业许可证》或二类医疗器械备案凭证（经营范围包含该产品）副本复印件加盖单位公章；</w:t>
      </w:r>
    </w:p>
    <w:p w14:paraId="145535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12.生产企业的营业执照、《医疗器械经营企业许可证》或二类医疗器械备案凭证（经营范围包含该产品）、国产产品须提供《医疗器械生产许可证》（生产范围包含该产品）复印件加盖单位公章；</w:t>
      </w:r>
    </w:p>
    <w:p w14:paraId="250F2C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13.各级代理商授权书，进口产品附中文翻译件；</w:t>
      </w:r>
    </w:p>
    <w:p w14:paraId="0A0DA3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14.完整的医疗器械产品注册证（首页、注册登记表、附页）或备案凭证（一类医疗器械），过期注册证的延期通知视为有效，受理通知视为无效；</w:t>
      </w:r>
      <w:r>
        <w:rPr>
          <w:rFonts w:hint="eastAsia" w:ascii="宋体" w:hAnsi="宋体" w:cs="宋体"/>
          <w:sz w:val="24"/>
          <w:szCs w:val="24"/>
          <w:highlight w:val="none"/>
          <w:lang w:val="en-US" w:eastAsia="zh-CN"/>
        </w:rPr>
        <w:t>不作为医疗器械管理</w:t>
      </w:r>
      <w:r>
        <w:rPr>
          <w:rFonts w:hint="eastAsia" w:ascii="宋体" w:hAnsi="宋体" w:eastAsia="宋体" w:cs="宋体"/>
          <w:sz w:val="24"/>
          <w:szCs w:val="24"/>
          <w:highlight w:val="none"/>
          <w:lang w:val="en-US" w:eastAsia="zh-CN"/>
        </w:rPr>
        <w:t>的必须提供相关证明；</w:t>
      </w:r>
    </w:p>
    <w:p w14:paraId="3BA51E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15.所报名产品近一年成交记录（提供发票复印件或签署的合同复印件，加盖鲜章），填写产品业绩表（附件5）；</w:t>
      </w:r>
    </w:p>
    <w:p w14:paraId="7BC8E1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16.产品说明书、产品技术彩页、检测报告、安全评价报告等</w:t>
      </w:r>
      <w:r>
        <w:rPr>
          <w:rFonts w:hint="eastAsia" w:ascii="宋体" w:hAnsi="宋体" w:cs="宋体"/>
          <w:sz w:val="24"/>
          <w:szCs w:val="24"/>
          <w:highlight w:val="none"/>
          <w:lang w:val="en-US" w:eastAsia="zh-CN"/>
        </w:rPr>
        <w:t>；</w:t>
      </w:r>
    </w:p>
    <w:p w14:paraId="212DE9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17.供应商售后服务及相关佐证资料、企业质量认证体系相关证明及产品质量认证证书等资料</w:t>
      </w:r>
      <w:r>
        <w:rPr>
          <w:rFonts w:hint="eastAsia" w:ascii="宋体" w:hAnsi="宋体" w:cs="宋体"/>
          <w:sz w:val="24"/>
          <w:szCs w:val="24"/>
          <w:highlight w:val="none"/>
          <w:lang w:val="en-US" w:eastAsia="zh-CN"/>
        </w:rPr>
        <w:t>；</w:t>
      </w:r>
    </w:p>
    <w:p w14:paraId="40E994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具备法律、行政法规规定的其他条件的证明材料。</w:t>
      </w:r>
      <w:bookmarkStart w:id="4" w:name="page34"/>
      <w:bookmarkEnd w:id="4"/>
      <w:bookmarkStart w:id="5" w:name="page32"/>
      <w:bookmarkEnd w:id="5"/>
    </w:p>
    <w:p w14:paraId="59B143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（二）遴选文件内容应清晰可见，并按照遴选文件规定在遴选文件需要签名的位置签名，每页加盖单位公章。</w:t>
      </w:r>
    </w:p>
    <w:p w14:paraId="769088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（三）遴选文件中的任何行间插字、涂改和增删，改动的地方加盖单位公章或由联系人签字确认。未按上述要求签署的，该文件无效。</w:t>
      </w:r>
    </w:p>
    <w:p w14:paraId="5BE6D5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（四）遴选评议现场提交一正一副遴选文件，A4纸张胶制装订成册，并编制总目录，密封；同时提交电子版投标文件（投标文件正本扫描成PDF）和EXCEL版报价表(拷贝至U盘)，密封</w:t>
      </w:r>
      <w:r>
        <w:rPr>
          <w:rFonts w:hint="eastAsia" w:ascii="宋体" w:hAnsi="宋体" w:cs="宋体"/>
          <w:sz w:val="24"/>
          <w:szCs w:val="24"/>
          <w:highlight w:val="none"/>
          <w:lang w:val="en-US" w:eastAsia="zh-CN"/>
        </w:rPr>
        <w:t>。</w:t>
      </w:r>
    </w:p>
    <w:p w14:paraId="14592B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（五）不同项目遴选文件需单独装订。</w:t>
      </w:r>
    </w:p>
    <w:p w14:paraId="379B4D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lang w:val="en-US" w:eastAsia="zh-CN"/>
        </w:rPr>
        <w:t>）供应商提供的遴选文件不符合以上编制要求的，取消本次遴选资格。</w:t>
      </w:r>
    </w:p>
    <w:p w14:paraId="5D37CF2E">
      <w:pPr>
        <w:adjustRightInd w:val="0"/>
        <w:snapToGrid w:val="0"/>
        <w:spacing w:line="360" w:lineRule="auto"/>
        <w:ind w:firstLine="562" w:firstLineChars="200"/>
        <w:jc w:val="both"/>
        <w:rPr>
          <w:rFonts w:hint="default"/>
          <w:b/>
          <w:color w:val="000000" w:themeColor="text1"/>
          <w:sz w:val="28"/>
          <w:szCs w:val="28"/>
          <w:lang w:val="en-US" w:eastAsia="zh-CN"/>
        </w:rPr>
        <w:sectPr>
          <w:pgSz w:w="11900" w:h="16838"/>
          <w:pgMar w:top="1440" w:right="1440" w:bottom="456" w:left="1440" w:header="0" w:footer="0" w:gutter="0"/>
          <w:pgNumType w:start="3"/>
          <w:cols w:equalWidth="0" w:num="1">
            <w:col w:w="9026"/>
          </w:cols>
          <w:docGrid w:linePitch="360" w:charSpace="0"/>
        </w:sectPr>
      </w:pPr>
    </w:p>
    <w:p w14:paraId="7877A000">
      <w:pPr>
        <w:adjustRightInd w:val="0"/>
        <w:snapToGrid w:val="0"/>
        <w:spacing w:line="360" w:lineRule="auto"/>
        <w:jc w:val="center"/>
        <w:rPr>
          <w:sz w:val="24"/>
        </w:rPr>
      </w:pPr>
      <w:r>
        <w:rPr>
          <w:rFonts w:hint="eastAsia"/>
          <w:b/>
          <w:color w:val="000000" w:themeColor="text1"/>
          <w:sz w:val="28"/>
          <w:szCs w:val="28"/>
          <w:lang w:val="en-US" w:eastAsia="zh-CN"/>
        </w:rPr>
        <w:t xml:space="preserve">附件1    </w:t>
      </w:r>
      <w:r>
        <w:rPr>
          <w:rFonts w:hint="eastAsia"/>
          <w:b/>
          <w:color w:val="000000" w:themeColor="text1"/>
          <w:sz w:val="28"/>
          <w:szCs w:val="28"/>
          <w:lang w:eastAsia="zh-CN"/>
        </w:rPr>
        <w:t>供应商</w:t>
      </w:r>
      <w:r>
        <w:rPr>
          <w:b/>
          <w:color w:val="000000" w:themeColor="text1"/>
          <w:sz w:val="28"/>
          <w:szCs w:val="28"/>
        </w:rPr>
        <w:t>资格声明</w:t>
      </w:r>
    </w:p>
    <w:p w14:paraId="7AF75912">
      <w:pPr>
        <w:widowControl/>
        <w:adjustRightInd w:val="0"/>
        <w:snapToGrid w:val="0"/>
        <w:spacing w:line="360" w:lineRule="auto"/>
        <w:jc w:val="left"/>
        <w:rPr>
          <w:kern w:val="0"/>
          <w:sz w:val="24"/>
        </w:rPr>
      </w:pPr>
      <w:r>
        <w:rPr>
          <w:sz w:val="24"/>
        </w:rPr>
        <w:t>致</w:t>
      </w:r>
      <w:r>
        <w:rPr>
          <w:rFonts w:hint="eastAsia"/>
          <w:sz w:val="24"/>
          <w:lang w:val="en-US" w:eastAsia="zh-CN"/>
        </w:rPr>
        <w:t>甘肃省妇幼保健院（甘肃省中心医院）</w:t>
      </w:r>
      <w:r>
        <w:rPr>
          <w:sz w:val="24"/>
        </w:rPr>
        <w:t>：</w:t>
      </w:r>
    </w:p>
    <w:p w14:paraId="364DD1AE">
      <w:pPr>
        <w:widowControl/>
        <w:adjustRightInd w:val="0"/>
        <w:snapToGrid w:val="0"/>
        <w:spacing w:line="360" w:lineRule="auto"/>
        <w:ind w:firstLine="480" w:firstLineChars="200"/>
        <w:jc w:val="left"/>
        <w:rPr>
          <w:kern w:val="0"/>
          <w:sz w:val="24"/>
        </w:rPr>
      </w:pPr>
      <w:r>
        <w:rPr>
          <w:sz w:val="24"/>
        </w:rPr>
        <w:t>按照</w:t>
      </w:r>
      <w:r>
        <w:rPr>
          <w:rFonts w:hint="eastAsia"/>
          <w:sz w:val="24"/>
        </w:rPr>
        <w:t>遴选文件</w:t>
      </w:r>
      <w:r>
        <w:rPr>
          <w:sz w:val="24"/>
        </w:rPr>
        <w:t>的规定，我单位郑重声明如下：</w:t>
      </w:r>
    </w:p>
    <w:p w14:paraId="2BFADDD7">
      <w:pPr>
        <w:widowControl/>
        <w:adjustRightInd w:val="0"/>
        <w:snapToGrid w:val="0"/>
        <w:spacing w:line="360" w:lineRule="auto"/>
        <w:ind w:firstLine="480" w:firstLineChars="200"/>
        <w:jc w:val="left"/>
        <w:rPr>
          <w:kern w:val="0"/>
          <w:sz w:val="24"/>
        </w:rPr>
      </w:pPr>
      <w:r>
        <w:rPr>
          <w:sz w:val="24"/>
        </w:rPr>
        <w:t>一、我单位是按照中华人民共和国法律规定登记注册的，注册地点为</w:t>
      </w:r>
      <w:r>
        <w:rPr>
          <w:rFonts w:hint="eastAsia"/>
          <w:sz w:val="24"/>
          <w:u w:val="single"/>
          <w:lang w:val="en-US" w:eastAsia="zh-CN"/>
        </w:rPr>
        <w:t xml:space="preserve">         </w:t>
      </w:r>
      <w:r>
        <w:rPr>
          <w:sz w:val="24"/>
        </w:rPr>
        <w:t>，全称为</w:t>
      </w:r>
      <w:r>
        <w:rPr>
          <w:rFonts w:hint="eastAsia"/>
          <w:sz w:val="24"/>
          <w:u w:val="single"/>
          <w:lang w:val="en-US" w:eastAsia="zh-CN"/>
        </w:rPr>
        <w:t xml:space="preserve">         </w:t>
      </w:r>
      <w:r>
        <w:rPr>
          <w:sz w:val="24"/>
        </w:rPr>
        <w:t>，统一社会信用代码为</w:t>
      </w:r>
      <w:r>
        <w:rPr>
          <w:rFonts w:hint="eastAsia"/>
          <w:sz w:val="24"/>
          <w:u w:val="single"/>
          <w:lang w:val="en-US" w:eastAsia="zh-CN"/>
        </w:rPr>
        <w:t xml:space="preserve">       </w:t>
      </w:r>
      <w:r>
        <w:rPr>
          <w:sz w:val="24"/>
        </w:rPr>
        <w:t>，法定代表人为</w:t>
      </w:r>
      <w:r>
        <w:rPr>
          <w:rFonts w:hint="eastAsia"/>
          <w:sz w:val="24"/>
          <w:u w:val="single"/>
          <w:lang w:val="en-US" w:eastAsia="zh-CN"/>
        </w:rPr>
        <w:t xml:space="preserve">       </w:t>
      </w:r>
      <w:r>
        <w:rPr>
          <w:sz w:val="24"/>
        </w:rPr>
        <w:t>，具有独立承担民事责任的能力。</w:t>
      </w:r>
    </w:p>
    <w:p w14:paraId="6DA2EDB3">
      <w:pPr>
        <w:widowControl/>
        <w:adjustRightInd w:val="0"/>
        <w:snapToGrid w:val="0"/>
        <w:spacing w:line="360" w:lineRule="auto"/>
        <w:ind w:firstLine="480" w:firstLineChars="200"/>
        <w:jc w:val="left"/>
        <w:rPr>
          <w:sz w:val="24"/>
        </w:rPr>
      </w:pPr>
      <w:r>
        <w:rPr>
          <w:sz w:val="24"/>
        </w:rPr>
        <w:t>二、我单位具有良好的商业信誉和健全的财务会计制度。</w:t>
      </w:r>
    </w:p>
    <w:p w14:paraId="1AF2BC2C">
      <w:pPr>
        <w:widowControl/>
        <w:adjustRightInd w:val="0"/>
        <w:snapToGrid w:val="0"/>
        <w:spacing w:line="360" w:lineRule="auto"/>
        <w:ind w:firstLine="480" w:firstLineChars="200"/>
        <w:jc w:val="left"/>
        <w:rPr>
          <w:kern w:val="0"/>
          <w:sz w:val="24"/>
        </w:rPr>
      </w:pPr>
      <w:r>
        <w:rPr>
          <w:kern w:val="0"/>
          <w:sz w:val="24"/>
        </w:rPr>
        <w:t>三、</w:t>
      </w:r>
      <w:r>
        <w:rPr>
          <w:sz w:val="24"/>
        </w:rPr>
        <w:t>我单位具有履行本项目</w:t>
      </w:r>
      <w:r>
        <w:rPr>
          <w:rFonts w:hint="eastAsia"/>
          <w:sz w:val="24"/>
          <w:lang w:eastAsia="zh-CN"/>
        </w:rPr>
        <w:t>购销合同</w:t>
      </w:r>
      <w:r>
        <w:rPr>
          <w:sz w:val="24"/>
        </w:rPr>
        <w:t>所必需</w:t>
      </w:r>
      <w:r>
        <w:rPr>
          <w:rFonts w:hint="eastAsia"/>
          <w:sz w:val="24"/>
          <w:lang w:val="en-US" w:eastAsia="zh-CN"/>
        </w:rPr>
        <w:t>的供应能力</w:t>
      </w:r>
      <w:r>
        <w:rPr>
          <w:sz w:val="24"/>
        </w:rPr>
        <w:t>和专业技术能力。</w:t>
      </w:r>
    </w:p>
    <w:p w14:paraId="445D849B">
      <w:pPr>
        <w:widowControl/>
        <w:adjustRightInd w:val="0"/>
        <w:snapToGrid w:val="0"/>
        <w:spacing w:line="360" w:lineRule="auto"/>
        <w:ind w:firstLine="480" w:firstLineChars="200"/>
        <w:jc w:val="left"/>
        <w:rPr>
          <w:sz w:val="24"/>
        </w:rPr>
      </w:pPr>
      <w:r>
        <w:rPr>
          <w:sz w:val="24"/>
        </w:rPr>
        <w:t>四、我单位具备法律、行政法规规定的其他条件。</w:t>
      </w:r>
    </w:p>
    <w:p w14:paraId="64F25762">
      <w:pPr>
        <w:widowControl/>
        <w:adjustRightInd w:val="0"/>
        <w:snapToGrid w:val="0"/>
        <w:spacing w:line="360" w:lineRule="auto"/>
        <w:ind w:firstLine="480" w:firstLineChars="200"/>
        <w:jc w:val="left"/>
        <w:rPr>
          <w:sz w:val="24"/>
        </w:rPr>
      </w:pPr>
      <w:r>
        <w:rPr>
          <w:sz w:val="24"/>
        </w:rPr>
        <w:t>五、与我单位存在“单位负责人为同一人或者存在直接控股、管理关系”的其他法人单位信息如下（如无，填写“无”）：</w:t>
      </w:r>
    </w:p>
    <w:p w14:paraId="45D8B18E">
      <w:pPr>
        <w:adjustRightInd w:val="0"/>
        <w:snapToGrid w:val="0"/>
        <w:spacing w:line="360" w:lineRule="auto"/>
        <w:ind w:firstLine="480" w:firstLineChars="200"/>
        <w:rPr>
          <w:rFonts w:hint="default" w:eastAsia="宋体"/>
          <w:u w:val="single"/>
          <w:lang w:val="en-US" w:eastAsia="zh-CN"/>
        </w:rPr>
      </w:pPr>
      <w:r>
        <w:rPr>
          <w:sz w:val="24"/>
        </w:rPr>
        <w:t>1、与我单位的法定代表人（单位负责人）为同一人的其他法人单位如下：</w:t>
      </w:r>
      <w:r>
        <w:rPr>
          <w:rFonts w:hint="eastAsia"/>
          <w:sz w:val="24"/>
          <w:u w:val="single"/>
          <w:lang w:val="en-US" w:eastAsia="zh-CN"/>
        </w:rPr>
        <w:t xml:space="preserve">            </w:t>
      </w:r>
    </w:p>
    <w:p w14:paraId="39FA3CB9">
      <w:pPr>
        <w:adjustRightInd w:val="0"/>
        <w:snapToGrid w:val="0"/>
        <w:spacing w:line="360" w:lineRule="auto"/>
        <w:ind w:firstLine="480" w:firstLineChars="200"/>
        <w:rPr>
          <w:rFonts w:hint="default" w:eastAsia="宋体"/>
          <w:sz w:val="24"/>
          <w:u w:val="single"/>
          <w:lang w:val="en-US" w:eastAsia="zh-CN"/>
        </w:rPr>
      </w:pPr>
      <w:r>
        <w:rPr>
          <w:sz w:val="24"/>
        </w:rPr>
        <w:t>2、我单位直接控股的其他法人单位如下：</w:t>
      </w:r>
      <w:r>
        <w:rPr>
          <w:rFonts w:hint="eastAsia"/>
          <w:sz w:val="24"/>
          <w:u w:val="single"/>
          <w:lang w:val="en-US" w:eastAsia="zh-CN"/>
        </w:rPr>
        <w:t xml:space="preserve">            </w:t>
      </w:r>
    </w:p>
    <w:p w14:paraId="6428E20D">
      <w:pPr>
        <w:adjustRightInd w:val="0"/>
        <w:snapToGrid w:val="0"/>
        <w:spacing w:line="360" w:lineRule="auto"/>
        <w:ind w:firstLine="480" w:firstLineChars="200"/>
        <w:rPr>
          <w:rFonts w:hint="eastAsia"/>
          <w:sz w:val="24"/>
          <w:u w:val="single"/>
          <w:lang w:val="en-US" w:eastAsia="zh-CN"/>
        </w:rPr>
      </w:pPr>
      <w:r>
        <w:rPr>
          <w:sz w:val="24"/>
        </w:rPr>
        <w:t>3、与我单位存在管理关系的其他法人单位如下：</w:t>
      </w:r>
      <w:r>
        <w:rPr>
          <w:rFonts w:hint="eastAsia"/>
          <w:sz w:val="24"/>
          <w:u w:val="single"/>
          <w:lang w:val="en-US" w:eastAsia="zh-CN"/>
        </w:rPr>
        <w:t xml:space="preserve">           </w:t>
      </w:r>
    </w:p>
    <w:p w14:paraId="3479A466">
      <w:pPr>
        <w:pStyle w:val="4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2"/>
          <w:sz w:val="24"/>
          <w:u w:val="single"/>
          <w:lang w:val="en-US" w:eastAsia="zh-CN" w:bidi="ar-SA"/>
        </w:rPr>
      </w:pPr>
      <w:r>
        <w:rPr>
          <w:rFonts w:hint="eastAsia" w:ascii="Times New Roman" w:hAnsi="Times New Roman" w:eastAsia="宋体" w:cs="Times New Roman"/>
          <w:kern w:val="2"/>
          <w:sz w:val="24"/>
          <w:lang w:val="en-US" w:eastAsia="zh-CN" w:bidi="ar-SA"/>
        </w:rPr>
        <w:t>六、</w:t>
      </w:r>
      <w:r>
        <w:rPr>
          <w:rFonts w:hint="eastAsia" w:cs="Times New Roman"/>
          <w:kern w:val="2"/>
          <w:sz w:val="24"/>
          <w:lang w:val="en-US" w:eastAsia="zh-CN" w:bidi="ar-SA"/>
        </w:rPr>
        <w:t>根据《中华人民共和国政府采购法实施条例》第九条有关规定，投标人与采购人员及相关人员有利害关系或与贵院副科级及以上干部有父母、配偶、子女及其配偶关系的），申请回避或应当回避的人员</w:t>
      </w:r>
      <w:r>
        <w:rPr>
          <w:rFonts w:hint="eastAsia" w:cs="Times New Roman"/>
          <w:kern w:val="2"/>
          <w:sz w:val="24"/>
          <w:u w:val="none"/>
          <w:lang w:val="en-US" w:eastAsia="zh-CN" w:bidi="ar-SA"/>
        </w:rPr>
        <w:t>有</w:t>
      </w:r>
      <w:r>
        <w:rPr>
          <w:sz w:val="24"/>
        </w:rPr>
        <w:t>（如无，填写“无”）</w:t>
      </w:r>
      <w:r>
        <w:rPr>
          <w:rFonts w:hint="eastAsia" w:cs="Times New Roman"/>
          <w:kern w:val="2"/>
          <w:sz w:val="24"/>
          <w:u w:val="none"/>
          <w:lang w:val="en-US" w:eastAsia="zh-CN" w:bidi="ar-SA"/>
        </w:rPr>
        <w:t>：</w:t>
      </w:r>
      <w:r>
        <w:rPr>
          <w:rFonts w:hint="eastAsia" w:cs="Times New Roman"/>
          <w:kern w:val="2"/>
          <w:sz w:val="24"/>
          <w:u w:val="single"/>
          <w:lang w:val="en-US" w:eastAsia="zh-CN" w:bidi="ar-SA"/>
        </w:rPr>
        <w:t xml:space="preserve">    </w:t>
      </w:r>
      <w:r>
        <w:rPr>
          <w:rFonts w:hint="eastAsia" w:cs="Times New Roman"/>
          <w:kern w:val="2"/>
          <w:sz w:val="24"/>
          <w:lang w:val="en-US" w:eastAsia="zh-CN" w:bidi="ar-SA"/>
        </w:rPr>
        <w:t xml:space="preserve">      </w:t>
      </w:r>
    </w:p>
    <w:p w14:paraId="4D527B3F">
      <w:pPr>
        <w:widowControl/>
        <w:adjustRightInd w:val="0"/>
        <w:snapToGrid w:val="0"/>
        <w:spacing w:line="360" w:lineRule="auto"/>
        <w:ind w:firstLine="480" w:firstLineChars="200"/>
        <w:jc w:val="left"/>
        <w:rPr>
          <w:kern w:val="0"/>
          <w:sz w:val="24"/>
        </w:rPr>
      </w:pPr>
      <w:r>
        <w:rPr>
          <w:rFonts w:ascii="Times New Roman" w:hAnsi="Times New Roman" w:eastAsia="宋体" w:cs="Times New Roman"/>
          <w:kern w:val="2"/>
          <w:sz w:val="24"/>
          <w:lang w:val="en-US" w:eastAsia="zh-CN" w:bidi="ar-SA"/>
        </w:rPr>
        <w:t>我单位保证上述声明的事项都是真实的</w:t>
      </w:r>
      <w:r>
        <w:rPr>
          <w:sz w:val="24"/>
        </w:rPr>
        <w:t>，如有虚假，我单位愿意承担相应的法律责任，并承担因此所造成的一切损失。</w:t>
      </w:r>
    </w:p>
    <w:p w14:paraId="07654746">
      <w:pPr>
        <w:widowControl/>
        <w:adjustRightInd w:val="0"/>
        <w:snapToGrid w:val="0"/>
        <w:spacing w:line="360" w:lineRule="auto"/>
        <w:ind w:firstLine="480" w:firstLineChars="200"/>
        <w:jc w:val="left"/>
        <w:rPr>
          <w:sz w:val="24"/>
        </w:rPr>
      </w:pPr>
      <w:r>
        <w:rPr>
          <w:sz w:val="24"/>
        </w:rPr>
        <w:t>我单位保证随时按照要求提供能够证明上述声明事项真实性的任何有效文件。</w:t>
      </w:r>
    </w:p>
    <w:p w14:paraId="42448C05">
      <w:pPr>
        <w:widowControl/>
        <w:adjustRightInd w:val="0"/>
        <w:snapToGrid w:val="0"/>
        <w:spacing w:line="360" w:lineRule="auto"/>
        <w:jc w:val="left"/>
        <w:rPr>
          <w:kern w:val="0"/>
          <w:sz w:val="24"/>
        </w:rPr>
      </w:pPr>
      <w:r>
        <w:rPr>
          <w:rFonts w:hint="eastAsia"/>
          <w:sz w:val="24"/>
          <w:lang w:eastAsia="zh-CN"/>
        </w:rPr>
        <w:t>供应商</w:t>
      </w:r>
      <w:r>
        <w:rPr>
          <w:sz w:val="24"/>
        </w:rPr>
        <w:t>名称（盖单位公章）：</w:t>
      </w:r>
    </w:p>
    <w:p w14:paraId="086B92BB">
      <w:pPr>
        <w:widowControl/>
        <w:adjustRightInd w:val="0"/>
        <w:snapToGrid w:val="0"/>
        <w:spacing w:line="360" w:lineRule="auto"/>
        <w:jc w:val="left"/>
        <w:rPr>
          <w:b/>
          <w:bCs/>
          <w:kern w:val="0"/>
          <w:sz w:val="24"/>
        </w:rPr>
      </w:pPr>
      <w:r>
        <w:rPr>
          <w:sz w:val="24"/>
        </w:rPr>
        <w:t>法定代表人或委托代理人（签字）：</w:t>
      </w:r>
    </w:p>
    <w:p w14:paraId="47BC0A55">
      <w:pPr>
        <w:widowControl/>
        <w:adjustRightInd w:val="0"/>
        <w:snapToGrid w:val="0"/>
        <w:spacing w:line="360" w:lineRule="auto"/>
        <w:jc w:val="left"/>
        <w:rPr>
          <w:sz w:val="24"/>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1E3669CE">
      <w:pPr>
        <w:spacing w:line="360" w:lineRule="auto"/>
        <w:jc w:val="center"/>
        <w:rPr>
          <w:rFonts w:hint="eastAsia" w:asciiTheme="minorEastAsia" w:hAnsiTheme="minorEastAsia" w:eastAsiaTheme="minorEastAsia"/>
          <w:b/>
          <w:sz w:val="24"/>
          <w:szCs w:val="24"/>
        </w:rPr>
      </w:pPr>
    </w:p>
    <w:p w14:paraId="44DAB4B4">
      <w:pPr>
        <w:pStyle w:val="24"/>
        <w:rPr>
          <w:rFonts w:hint="eastAsia" w:asciiTheme="minorEastAsia" w:hAnsiTheme="minorEastAsia" w:eastAsiaTheme="minorEastAsia"/>
          <w:b/>
          <w:sz w:val="24"/>
          <w:szCs w:val="24"/>
        </w:rPr>
      </w:pPr>
    </w:p>
    <w:p w14:paraId="119B314A">
      <w:pPr>
        <w:pStyle w:val="24"/>
        <w:rPr>
          <w:rFonts w:hint="eastAsia" w:asciiTheme="minorEastAsia" w:hAnsiTheme="minorEastAsia" w:eastAsiaTheme="minorEastAsia"/>
          <w:b/>
          <w:sz w:val="24"/>
          <w:szCs w:val="24"/>
        </w:rPr>
      </w:pPr>
    </w:p>
    <w:p w14:paraId="5260DB86">
      <w:pPr>
        <w:rPr>
          <w:rFonts w:hint="eastAsia" w:asciiTheme="minorEastAsia" w:hAnsiTheme="minorEastAsia" w:eastAsiaTheme="minorEastAsia"/>
          <w:b/>
          <w:sz w:val="24"/>
          <w:szCs w:val="24"/>
        </w:rPr>
      </w:pPr>
    </w:p>
    <w:p w14:paraId="58AEA08D">
      <w:pPr>
        <w:pStyle w:val="41"/>
        <w:rPr>
          <w:rFonts w:hint="eastAsia" w:asciiTheme="minorEastAsia" w:hAnsiTheme="minorEastAsia" w:eastAsiaTheme="minorEastAsia"/>
          <w:b/>
          <w:sz w:val="24"/>
          <w:szCs w:val="24"/>
        </w:rPr>
      </w:pPr>
    </w:p>
    <w:p w14:paraId="4CC36506">
      <w:pPr>
        <w:pStyle w:val="41"/>
        <w:ind w:left="0" w:leftChars="0" w:firstLine="0" w:firstLineChars="0"/>
        <w:rPr>
          <w:rFonts w:hint="eastAsia" w:asciiTheme="minorEastAsia" w:hAnsiTheme="minorEastAsia" w:eastAsiaTheme="minorEastAsia"/>
          <w:b/>
          <w:sz w:val="24"/>
          <w:szCs w:val="24"/>
        </w:rPr>
      </w:pPr>
    </w:p>
    <w:p w14:paraId="5A889C20">
      <w:pPr>
        <w:pStyle w:val="24"/>
        <w:jc w:val="center"/>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附件2   医用耗材遴选自查审核表</w:t>
      </w:r>
    </w:p>
    <w:tbl>
      <w:tblPr>
        <w:tblStyle w:val="34"/>
        <w:tblpPr w:leftFromText="180" w:rightFromText="180" w:vertAnchor="text" w:tblpXSpec="center" w:tblpY="1"/>
        <w:tblOverlap w:val="never"/>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401"/>
        <w:gridCol w:w="4845"/>
        <w:gridCol w:w="1110"/>
        <w:gridCol w:w="900"/>
      </w:tblGrid>
      <w:tr w14:paraId="6DCB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CE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采购文件编号：</w:t>
            </w:r>
          </w:p>
        </w:tc>
      </w:tr>
      <w:tr w14:paraId="3412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6E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公司自查情况</w:t>
            </w:r>
          </w:p>
        </w:tc>
      </w:tr>
      <w:tr w14:paraId="663B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2E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栏目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E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是否提供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5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页数</w:t>
            </w:r>
          </w:p>
        </w:tc>
      </w:tr>
      <w:tr w14:paraId="3AA9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7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B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产品信息</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报价表（加盖公章）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4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F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1AA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E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A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投标函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F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4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137F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B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供应商法定代表人证明书，附身份证复印件及联系方式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kern w:val="2"/>
                <w:sz w:val="21"/>
                <w:szCs w:val="21"/>
                <w:u w:val="none"/>
                <w:lang w:val="en-US" w:eastAsia="zh-CN" w:bidi="ar-SA"/>
              </w:rPr>
            </w:pPr>
          </w:p>
        </w:tc>
      </w:tr>
      <w:tr w14:paraId="1043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F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A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6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如法人委托代理人，需提供法定代表人授权委托书（加盖法人人名章或亲笔签名）并同时提供法人及被授权人身份证复印件及联系方式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2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16B7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A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E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审计报告或资信证明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1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996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D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0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完税证明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A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4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761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3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80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3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社保缴纳证明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5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792C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C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7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无违法记录声明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7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6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0DD0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9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A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default"/>
                <w:sz w:val="21"/>
                <w:szCs w:val="21"/>
                <w:lang w:val="en-US" w:eastAsia="zh-CN" w:bidi="ar"/>
              </w:rPr>
              <w:t>信用记录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E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C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C54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7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9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Style w:val="108"/>
                <w:sz w:val="21"/>
                <w:szCs w:val="21"/>
                <w:lang w:val="en-US" w:eastAsia="zh-CN" w:bidi="ar"/>
              </w:rPr>
              <w:t>供应商</w:t>
            </w:r>
            <w:r>
              <w:rPr>
                <w:rStyle w:val="109"/>
                <w:sz w:val="21"/>
                <w:szCs w:val="21"/>
                <w:lang w:val="en-US" w:eastAsia="zh-CN" w:bidi="ar"/>
              </w:rPr>
              <w:t>三证合一营业执照复印件（复印件加盖公章）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F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557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D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11</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0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8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Style w:val="108"/>
                <w:sz w:val="21"/>
                <w:szCs w:val="21"/>
                <w:lang w:val="en-US" w:eastAsia="zh-CN" w:bidi="ar"/>
              </w:rPr>
              <w:t>供应商医疗器械</w:t>
            </w:r>
            <w:r>
              <w:rPr>
                <w:rStyle w:val="109"/>
                <w:sz w:val="21"/>
                <w:szCs w:val="21"/>
                <w:lang w:val="en-US" w:eastAsia="zh-CN" w:bidi="ar"/>
              </w:rPr>
              <w:t>经营许可证</w:t>
            </w:r>
            <w:r>
              <w:rPr>
                <w:rStyle w:val="109"/>
                <w:rFonts w:hint="eastAsia"/>
                <w:sz w:val="21"/>
                <w:szCs w:val="21"/>
                <w:lang w:val="en-US" w:eastAsia="zh-CN" w:bidi="ar"/>
              </w:rPr>
              <w:t>或二类医疗器械备案证</w:t>
            </w:r>
            <w:r>
              <w:rPr>
                <w:rStyle w:val="109"/>
                <w:sz w:val="21"/>
                <w:szCs w:val="21"/>
                <w:lang w:val="en-US" w:eastAsia="zh-CN" w:bidi="ar"/>
              </w:rPr>
              <w:t>，</w:t>
            </w:r>
            <w:r>
              <w:rPr>
                <w:rFonts w:hint="eastAsia" w:ascii="宋体" w:hAnsi="宋体"/>
                <w:sz w:val="24"/>
                <w:szCs w:val="20"/>
                <w:lang w:val="en-US" w:eastAsia="zh-CN"/>
              </w:rPr>
              <w:t>且经营范围包含该产品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8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C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CB4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1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F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生产企业授权</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制造商授权书，需提供药品和医用耗材招采管理子系统平台截图（各级代理商授权书，进口产品附中文翻译件，复印件加盖公章）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9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E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34E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0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各级授权经销商资质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D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营业执照、医疗器械经营许可证或二类医疗器械备案证，经营范围包含该产品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59F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C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DA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F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医疗器械注册证</w:t>
            </w:r>
            <w:r>
              <w:rPr>
                <w:rFonts w:hint="eastAsia" w:ascii="宋体" w:hAnsi="宋体" w:cs="宋体"/>
                <w:i w:val="0"/>
                <w:iCs w:val="0"/>
                <w:color w:val="000000"/>
                <w:kern w:val="0"/>
                <w:sz w:val="21"/>
                <w:szCs w:val="21"/>
                <w:u w:val="none"/>
                <w:lang w:val="en-US" w:eastAsia="zh-CN" w:bidi="ar"/>
              </w:rPr>
              <w:t>或备案证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7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0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329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2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3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生产企业营业执照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0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B14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7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0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1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生产许可证（进口产品提供国内总代理商营业执照、《医疗器械经营许可证》或二类医疗器械备案凭证）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5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B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76C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D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C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5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检验报告（产品注册检验报告封面、首页和照片页）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A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D9F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1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1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B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消毒产品卫生许可证、消毒产品安全评价报告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1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845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1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19</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F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所报产品，需提供药品和医用耗材招采管理子系统平台最高限价--当前挂网最低价（元）截图（复印件加盖公章）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2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3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968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E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20</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5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8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产品彩页、技术指标及功能介绍、配置清单等资料（加盖公章）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7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EEB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4C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公司名称：</w:t>
            </w:r>
          </w:p>
        </w:tc>
      </w:tr>
      <w:tr w14:paraId="021B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9A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盖章：                          法定代表人或其授权人签字：</w:t>
            </w:r>
          </w:p>
        </w:tc>
      </w:tr>
      <w:tr w14:paraId="753B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B6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r>
      <w:tr w14:paraId="22E5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16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r>
      <w:tr w14:paraId="7547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357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（1）是否提供栏请写“是”或“否”，特殊情况可说明。如：否（根据CFDA**文件，该产品不属于医疗器械）</w:t>
            </w:r>
          </w:p>
        </w:tc>
      </w:tr>
      <w:tr w14:paraId="0FC5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A5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（2）页数填写格式：括号括起全部页数，连页用“-”，独立页用“，”隔开。如：制造商授权书（1,5,8-12，55-68）</w:t>
            </w:r>
          </w:p>
        </w:tc>
      </w:tr>
    </w:tbl>
    <w:p w14:paraId="59621F96">
      <w:pPr>
        <w:pStyle w:val="24"/>
        <w:rPr>
          <w:rFonts w:hint="eastAsia"/>
        </w:rPr>
        <w:sectPr>
          <w:pgSz w:w="11900" w:h="16838"/>
          <w:pgMar w:top="1440" w:right="1440" w:bottom="456" w:left="1440" w:header="0" w:footer="0" w:gutter="0"/>
          <w:cols w:equalWidth="0" w:num="1">
            <w:col w:w="9026"/>
          </w:cols>
          <w:docGrid w:linePitch="360" w:charSpace="0"/>
        </w:sectPr>
      </w:pPr>
    </w:p>
    <w:p w14:paraId="0BDE1EEC">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auto"/>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附件3-1  甘肃省妇幼保健院（甘肃省中心医院）</w:t>
      </w:r>
      <w:r>
        <w:rPr>
          <w:rFonts w:hint="eastAsia" w:ascii="宋体" w:hAnsi="宋体" w:cs="宋体"/>
          <w:b/>
          <w:i w:val="0"/>
          <w:color w:val="FF0000"/>
          <w:kern w:val="0"/>
          <w:sz w:val="32"/>
          <w:szCs w:val="32"/>
          <w:u w:val="none"/>
          <w:lang w:val="en-US" w:eastAsia="zh-CN" w:bidi="ar"/>
        </w:rPr>
        <w:t>医用耗材</w:t>
      </w:r>
      <w:r>
        <w:rPr>
          <w:rFonts w:hint="eastAsia" w:ascii="宋体" w:hAnsi="宋体" w:eastAsia="宋体" w:cs="宋体"/>
          <w:b/>
          <w:i w:val="0"/>
          <w:color w:val="FF0000"/>
          <w:kern w:val="0"/>
          <w:sz w:val="32"/>
          <w:szCs w:val="32"/>
          <w:u w:val="none"/>
          <w:lang w:val="en-US" w:eastAsia="zh-CN" w:bidi="ar"/>
        </w:rPr>
        <w:t>报价表</w:t>
      </w:r>
    </w:p>
    <w:tbl>
      <w:tblPr>
        <w:tblStyle w:val="34"/>
        <w:tblW w:w="124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50"/>
        <w:gridCol w:w="1020"/>
        <w:gridCol w:w="1705"/>
        <w:gridCol w:w="1705"/>
        <w:gridCol w:w="825"/>
        <w:gridCol w:w="1080"/>
      </w:tblGrid>
      <w:tr w14:paraId="2A61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B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6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D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6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4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医保编码</w:t>
            </w:r>
            <w:r>
              <w:rPr>
                <w:rFonts w:hint="eastAsia" w:ascii="宋体" w:hAnsi="宋体" w:cs="宋体"/>
                <w:i w:val="0"/>
                <w:iCs w:val="0"/>
                <w:color w:val="000000"/>
                <w:kern w:val="0"/>
                <w:sz w:val="22"/>
                <w:szCs w:val="22"/>
                <w:u w:val="none"/>
                <w:lang w:val="en-US" w:eastAsia="zh-CN" w:bidi="ar"/>
              </w:rPr>
              <w:t>（20位）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5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1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D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最小计价</w:t>
            </w: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5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r>
      <w:tr w14:paraId="7521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1C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93EC1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722F4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9763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CEA2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B73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BC4B7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43F5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91554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66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29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1647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8C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A8839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EE04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AD761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FB7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40E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D43E0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C408C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3B969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61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AA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4C49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7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B43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2ECC4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48B3A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2B0E9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9E3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A95B2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266F3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5B552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E3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BA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314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0D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AE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C231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99A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AE20D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D098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86E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C63ED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C37AF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13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F8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6DE2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C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FA95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D9E61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99ABC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3873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D66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BDC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BE92A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073D3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D4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84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08C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F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22E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1CE1D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2C4B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9C4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BBD9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924D5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9BE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90C71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D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B9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3480C81F">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41C1C472">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183AE04C">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67F0066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55A5137F">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0E641DF0">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4、报价不高于招采子系统最低价，若经查高于招采子系统最低价，则取消投标资格。</w:t>
      </w:r>
    </w:p>
    <w:p w14:paraId="2037141E">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5</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B75D5D2">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6、该表须在投标文件中装订一份；另须单独密封一份，开标现场和投标文件一起递交，用于唱标。</w:t>
      </w:r>
    </w:p>
    <w:p w14:paraId="0AC8A10C">
      <w:pPr>
        <w:pStyle w:val="110"/>
        <w:ind w:left="0" w:leftChars="0" w:firstLine="0" w:firstLineChars="0"/>
        <w:rPr>
          <w:rFonts w:hint="eastAsia" w:cs="宋体"/>
          <w:i w:val="0"/>
          <w:color w:val="000000"/>
          <w:kern w:val="0"/>
          <w:sz w:val="22"/>
          <w:szCs w:val="22"/>
          <w:u w:val="none"/>
          <w:lang w:val="en-US" w:eastAsia="zh-CN" w:bidi="ar"/>
        </w:rPr>
      </w:pPr>
    </w:p>
    <w:p w14:paraId="5614025A">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18FE4BB9">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586EC57C">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0EE29C03">
      <w:pPr>
        <w:pStyle w:val="11"/>
        <w:rPr>
          <w:rFonts w:hint="eastAsia"/>
        </w:rPr>
        <w:sectPr>
          <w:pgSz w:w="16838" w:h="11900" w:orient="landscape"/>
          <w:pgMar w:top="1440" w:right="1440" w:bottom="1440" w:left="456" w:header="0" w:footer="0" w:gutter="0"/>
          <w:cols w:equalWidth="0" w:num="1">
            <w:col w:w="9026"/>
          </w:cols>
          <w:docGrid w:linePitch="360" w:charSpace="0"/>
        </w:sectPr>
      </w:pPr>
    </w:p>
    <w:p w14:paraId="4891D9B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附件3-2  甘肃省妇幼保健院（甘肃省中心医院）</w:t>
      </w:r>
      <w:r>
        <w:rPr>
          <w:rFonts w:hint="eastAsia" w:ascii="宋体" w:hAnsi="宋体" w:cs="宋体"/>
          <w:b/>
          <w:i w:val="0"/>
          <w:color w:val="FF0000"/>
          <w:kern w:val="0"/>
          <w:sz w:val="32"/>
          <w:szCs w:val="32"/>
          <w:u w:val="none"/>
          <w:lang w:val="en-US" w:eastAsia="zh-CN" w:bidi="ar"/>
        </w:rPr>
        <w:t>检验试剂</w:t>
      </w:r>
      <w:r>
        <w:rPr>
          <w:rFonts w:hint="eastAsia" w:ascii="宋体" w:hAnsi="宋体" w:eastAsia="宋体" w:cs="宋体"/>
          <w:b/>
          <w:i w:val="0"/>
          <w:color w:val="FF0000"/>
          <w:kern w:val="0"/>
          <w:sz w:val="32"/>
          <w:szCs w:val="32"/>
          <w:u w:val="none"/>
          <w:lang w:val="en-US" w:eastAsia="zh-CN" w:bidi="ar"/>
        </w:rPr>
        <w:t>报价表</w:t>
      </w:r>
    </w:p>
    <w:tbl>
      <w:tblPr>
        <w:tblStyle w:val="34"/>
        <w:tblW w:w="141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20"/>
        <w:gridCol w:w="1705"/>
        <w:gridCol w:w="1705"/>
        <w:gridCol w:w="1705"/>
        <w:gridCol w:w="825"/>
        <w:gridCol w:w="1080"/>
        <w:gridCol w:w="1080"/>
      </w:tblGrid>
      <w:tr w14:paraId="4B2F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C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8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7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C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F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医保编码（22位）</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3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E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A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7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每测试单价（元）</w:t>
            </w:r>
          </w:p>
        </w:tc>
      </w:tr>
      <w:tr w14:paraId="3062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B1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D796E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788BC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1372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CCC8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C8B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57AD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7AAB0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E12CB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1E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47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BF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3521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3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B81A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8150D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214B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CAD3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E829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14529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948E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6E2A5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ED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87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5E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3721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B3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861D2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F13A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4CBDF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482D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DEBAE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8E714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97FF2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6673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C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58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BE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DE5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06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C3F77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72963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8F865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4BEB2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544A9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5497A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46E41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B2B2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0B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B0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61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4ECE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31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9F8A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EE0E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D4A2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A4C6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F3CFC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7F2E3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512DE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8872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4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4A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A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0FA6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1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732B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34E8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C31B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09E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3A8DD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CEC05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F9D29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947BA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2A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29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AA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637368D6">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20CBE1BD">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0AB2F6BF">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37149E29">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3D5C94D7">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629A8413">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4、报价不高于招采子系统最低价，若经查高于招采子系统最低价，则取消投标资格。</w:t>
      </w:r>
    </w:p>
    <w:p w14:paraId="131EC99B">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5</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5FABDD25">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6、该表须在投标文件中装订一份；另须单独密封一份，开标现场和投标文件一起递交，用于唱标。</w:t>
      </w:r>
    </w:p>
    <w:p w14:paraId="4F28F1E6">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p>
    <w:p w14:paraId="0AA20E8A">
      <w:pPr>
        <w:pStyle w:val="110"/>
        <w:ind w:left="0" w:leftChars="0" w:firstLine="0" w:firstLineChars="0"/>
        <w:rPr>
          <w:rFonts w:hint="eastAsia" w:cs="宋体"/>
          <w:i w:val="0"/>
          <w:color w:val="000000"/>
          <w:kern w:val="0"/>
          <w:sz w:val="22"/>
          <w:szCs w:val="22"/>
          <w:u w:val="none"/>
          <w:lang w:val="en-US" w:eastAsia="zh-CN" w:bidi="ar"/>
        </w:rPr>
      </w:pPr>
    </w:p>
    <w:p w14:paraId="30E5C85F">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37D7593A">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76639B5F">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2AC76C86">
      <w:pPr>
        <w:pStyle w:val="11"/>
        <w:rPr>
          <w:rFonts w:hint="eastAsia"/>
        </w:rPr>
        <w:sectPr>
          <w:pgSz w:w="16838" w:h="11900" w:orient="landscape"/>
          <w:pgMar w:top="1440" w:right="1440" w:bottom="1440" w:left="456" w:header="0" w:footer="0" w:gutter="0"/>
          <w:cols w:equalWidth="0" w:num="1">
            <w:col w:w="9026"/>
          </w:cols>
          <w:docGrid w:linePitch="360" w:charSpace="0"/>
        </w:sectPr>
      </w:pPr>
    </w:p>
    <w:p w14:paraId="118C57CE">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附件4-1  甘肃省妇幼保健院（甘肃省中心医院）</w:t>
      </w:r>
      <w:r>
        <w:rPr>
          <w:rFonts w:hint="eastAsia" w:ascii="宋体" w:hAnsi="宋体" w:cs="宋体"/>
          <w:b/>
          <w:i w:val="0"/>
          <w:color w:val="FF0000"/>
          <w:kern w:val="0"/>
          <w:sz w:val="32"/>
          <w:szCs w:val="32"/>
          <w:u w:val="none"/>
          <w:lang w:val="en-US" w:eastAsia="zh-CN" w:bidi="ar"/>
        </w:rPr>
        <w:t>医用耗材最终</w:t>
      </w:r>
      <w:r>
        <w:rPr>
          <w:rFonts w:hint="eastAsia" w:ascii="宋体" w:hAnsi="宋体" w:eastAsia="宋体" w:cs="宋体"/>
          <w:b/>
          <w:i w:val="0"/>
          <w:color w:val="FF0000"/>
          <w:kern w:val="0"/>
          <w:sz w:val="32"/>
          <w:szCs w:val="32"/>
          <w:u w:val="none"/>
          <w:lang w:val="en-US" w:eastAsia="zh-CN" w:bidi="ar"/>
        </w:rPr>
        <w:t>报价表</w:t>
      </w:r>
    </w:p>
    <w:tbl>
      <w:tblPr>
        <w:tblStyle w:val="34"/>
        <w:tblW w:w="135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50"/>
        <w:gridCol w:w="1020"/>
        <w:gridCol w:w="1705"/>
        <w:gridCol w:w="1705"/>
        <w:gridCol w:w="825"/>
        <w:gridCol w:w="1080"/>
        <w:gridCol w:w="1080"/>
      </w:tblGrid>
      <w:tr w14:paraId="2AFC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5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A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F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医保编码</w:t>
            </w:r>
            <w:r>
              <w:rPr>
                <w:rFonts w:hint="eastAsia" w:ascii="宋体" w:hAnsi="宋体" w:cs="宋体"/>
                <w:i w:val="0"/>
                <w:iCs w:val="0"/>
                <w:color w:val="000000"/>
                <w:kern w:val="0"/>
                <w:sz w:val="22"/>
                <w:szCs w:val="22"/>
                <w:u w:val="none"/>
                <w:lang w:val="en-US" w:eastAsia="zh-CN" w:bidi="ar"/>
              </w:rPr>
              <w:t>（20位）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6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产品编号（组件编码）</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B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A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C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最小计价</w:t>
            </w: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4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初次报价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最终报价（元）</w:t>
            </w:r>
          </w:p>
        </w:tc>
      </w:tr>
      <w:tr w14:paraId="2A7D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4D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6F94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F4082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8ECA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D944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DEB24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51BB8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15A25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604C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D1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1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07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6960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88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CE6A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14F9D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AF6C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6D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1B33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45EE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6CF6D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DADC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6C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84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6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269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9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C513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03B8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FDDD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1AB25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C4EC3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493E9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5F46A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5572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DE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D4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FB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622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77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BF9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C7C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DA30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57302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58E9E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8AAC0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8DDA3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F3165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33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D8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B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3B1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36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D91E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6782F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3059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9A9E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DFB08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C5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C5CB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4303F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C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F9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A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5D33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1F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24E7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CB26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2464B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38F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56676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6151E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EE37A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9ABC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32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09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BE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3898ADD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27B2E537">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647B3EC6">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6D5DE938">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6820C412">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344CA6D8">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7A1F085">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5、报价不高于招采子系统最低价，若经查高于招采子系统最低价，则取消投标资格。</w:t>
      </w:r>
    </w:p>
    <w:p w14:paraId="6622B78F">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bCs/>
          <w:i w:val="0"/>
          <w:color w:val="FF0000"/>
          <w:kern w:val="0"/>
          <w:sz w:val="22"/>
          <w:szCs w:val="22"/>
          <w:highlight w:val="yellow"/>
          <w:u w:val="none"/>
          <w:lang w:val="en-US" w:eastAsia="zh-CN" w:bidi="ar"/>
        </w:rPr>
        <w:t>6、请将此表除最终报价外其他信息填写完整后（与附件3-1保持一致），打印并加盖公章后自行携带，不用装订在投标文件中，也不用单独密封，</w:t>
      </w:r>
      <w:r>
        <w:rPr>
          <w:rFonts w:hint="eastAsia" w:ascii="宋体" w:hAnsi="宋体" w:cs="宋体"/>
          <w:b/>
          <w:bCs/>
          <w:i w:val="0"/>
          <w:color w:val="C00000"/>
          <w:kern w:val="0"/>
          <w:sz w:val="22"/>
          <w:szCs w:val="22"/>
          <w:highlight w:val="yellow"/>
          <w:u w:val="none"/>
          <w:lang w:val="en-US" w:eastAsia="zh-CN" w:bidi="ar"/>
        </w:rPr>
        <w:t>遴选现场谈价后将最终报价填写完整后提交</w:t>
      </w:r>
      <w:r>
        <w:rPr>
          <w:rFonts w:hint="eastAsia" w:ascii="宋体" w:hAnsi="宋体" w:cs="宋体"/>
          <w:b/>
          <w:bCs/>
          <w:i w:val="0"/>
          <w:color w:val="FF0000"/>
          <w:kern w:val="0"/>
          <w:sz w:val="22"/>
          <w:szCs w:val="22"/>
          <w:highlight w:val="yellow"/>
          <w:u w:val="none"/>
          <w:lang w:val="en-US" w:eastAsia="zh-CN" w:bidi="ar"/>
        </w:rPr>
        <w:t>。</w:t>
      </w:r>
    </w:p>
    <w:p w14:paraId="33C8D01E">
      <w:pPr>
        <w:pStyle w:val="110"/>
        <w:ind w:left="0" w:leftChars="0" w:firstLine="0" w:firstLineChars="0"/>
        <w:rPr>
          <w:rFonts w:hint="eastAsia" w:cs="宋体"/>
          <w:i w:val="0"/>
          <w:color w:val="000000"/>
          <w:kern w:val="0"/>
          <w:sz w:val="22"/>
          <w:szCs w:val="22"/>
          <w:u w:val="none"/>
          <w:lang w:val="en-US" w:eastAsia="zh-CN" w:bidi="ar"/>
        </w:rPr>
      </w:pPr>
    </w:p>
    <w:p w14:paraId="60C6CD0E">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10DF3D18">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2E3FE4DC">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0D861858">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0470A006">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40B17714">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316F446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3E26E277">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附件4-2  甘肃省妇幼保健院（甘肃省中心医院）</w:t>
      </w:r>
      <w:r>
        <w:rPr>
          <w:rFonts w:hint="eastAsia" w:ascii="宋体" w:hAnsi="宋体" w:cs="宋体"/>
          <w:b/>
          <w:i w:val="0"/>
          <w:color w:val="FF0000"/>
          <w:kern w:val="0"/>
          <w:sz w:val="32"/>
          <w:szCs w:val="32"/>
          <w:u w:val="none"/>
          <w:lang w:val="en-US" w:eastAsia="zh-CN" w:bidi="ar"/>
        </w:rPr>
        <w:t>检验试剂最终</w:t>
      </w:r>
      <w:r>
        <w:rPr>
          <w:rFonts w:hint="eastAsia" w:ascii="宋体" w:hAnsi="宋体" w:eastAsia="宋体" w:cs="宋体"/>
          <w:b/>
          <w:i w:val="0"/>
          <w:color w:val="FF0000"/>
          <w:kern w:val="0"/>
          <w:sz w:val="32"/>
          <w:szCs w:val="32"/>
          <w:u w:val="none"/>
          <w:lang w:val="en-US" w:eastAsia="zh-CN" w:bidi="ar"/>
        </w:rPr>
        <w:t>报价表</w:t>
      </w:r>
    </w:p>
    <w:tbl>
      <w:tblPr>
        <w:tblStyle w:val="34"/>
        <w:tblW w:w="15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20"/>
        <w:gridCol w:w="1155"/>
        <w:gridCol w:w="1134"/>
        <w:gridCol w:w="1705"/>
        <w:gridCol w:w="825"/>
        <w:gridCol w:w="1080"/>
        <w:gridCol w:w="1080"/>
        <w:gridCol w:w="1080"/>
        <w:gridCol w:w="1080"/>
      </w:tblGrid>
      <w:tr w14:paraId="3475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8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3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1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E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6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3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医保编码（22位）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8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3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B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6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初次报价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4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每测试初次报价（元）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cs="宋体"/>
                <w:i w:val="0"/>
                <w:iCs w:val="0"/>
                <w:color w:val="FF0000"/>
                <w:kern w:val="0"/>
                <w:sz w:val="22"/>
                <w:szCs w:val="22"/>
                <w:u w:val="none"/>
                <w:lang w:val="en-US" w:eastAsia="zh-CN" w:bidi="ar"/>
              </w:rPr>
              <w:t>最终报价</w:t>
            </w:r>
            <w:r>
              <w:rPr>
                <w:rFonts w:hint="eastAsia" w:ascii="宋体" w:hAnsi="宋体" w:eastAsia="宋体" w:cs="宋体"/>
                <w:i w:val="0"/>
                <w:iCs w:val="0"/>
                <w:color w:val="FF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每测试最终报价（元）</w:t>
            </w:r>
          </w:p>
        </w:tc>
      </w:tr>
      <w:tr w14:paraId="325A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D5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03D4B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4A8FD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DC7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3D8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CC16A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A4C8E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79ED1D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95245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6D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C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7A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E7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23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1D2D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6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775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0965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ECF13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1DFA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19220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D8E37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322DA8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7FA93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0C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9D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E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5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7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3D40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31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BB1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702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6736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9FC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2F33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E8431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423C1E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23E7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C4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5C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78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CE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DC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6CB0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46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AD9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9AA6E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65DC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B5DB0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6F09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E4772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5B8CC3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7FC88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DD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2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00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60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B2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024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4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BC2DE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C694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5D4E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AF33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F479F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D509E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708DB0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8516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41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E5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E4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4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8F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331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E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FCF8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7A38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1996D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9F585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18AAE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4EFF6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67C420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30A4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8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56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76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EE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E3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149C7A41">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3F727064">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7839EB10">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59B40DA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21F60AED">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3C794419">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2EC75E4">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5、报价不高于招采子系统最低价，若经查高于招采子系统最低价，则取消投标资格。</w:t>
      </w:r>
    </w:p>
    <w:p w14:paraId="43711A73">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bCs/>
          <w:i w:val="0"/>
          <w:color w:val="FF0000"/>
          <w:kern w:val="0"/>
          <w:sz w:val="22"/>
          <w:szCs w:val="22"/>
          <w:highlight w:val="yellow"/>
          <w:u w:val="none"/>
          <w:lang w:val="en-US" w:eastAsia="zh-CN" w:bidi="ar"/>
        </w:rPr>
        <w:t>6、请将此表除最终报价外其他信息填写完整后（与附件3-1保持一致），打印并加盖公章后自行携带，不用装订在投标文件中，也不用单独密封，</w:t>
      </w:r>
      <w:r>
        <w:rPr>
          <w:rFonts w:hint="eastAsia" w:ascii="宋体" w:hAnsi="宋体" w:cs="宋体"/>
          <w:b/>
          <w:bCs/>
          <w:i w:val="0"/>
          <w:color w:val="C00000"/>
          <w:kern w:val="0"/>
          <w:sz w:val="22"/>
          <w:szCs w:val="22"/>
          <w:highlight w:val="yellow"/>
          <w:u w:val="none"/>
          <w:lang w:val="en-US" w:eastAsia="zh-CN" w:bidi="ar"/>
        </w:rPr>
        <w:t>遴选现场谈价后将最终报价填写完整后提交</w:t>
      </w:r>
      <w:r>
        <w:rPr>
          <w:rFonts w:hint="eastAsia" w:ascii="宋体" w:hAnsi="宋体" w:cs="宋体"/>
          <w:b/>
          <w:bCs/>
          <w:i w:val="0"/>
          <w:color w:val="FF0000"/>
          <w:kern w:val="0"/>
          <w:sz w:val="22"/>
          <w:szCs w:val="22"/>
          <w:highlight w:val="yellow"/>
          <w:u w:val="none"/>
          <w:lang w:val="en-US" w:eastAsia="zh-CN" w:bidi="ar"/>
        </w:rPr>
        <w:t>。</w:t>
      </w:r>
    </w:p>
    <w:p w14:paraId="21355A82">
      <w:pPr>
        <w:pStyle w:val="110"/>
        <w:ind w:left="0" w:leftChars="0" w:firstLine="0" w:firstLineChars="0"/>
        <w:rPr>
          <w:rFonts w:hint="eastAsia" w:cs="宋体"/>
          <w:i w:val="0"/>
          <w:color w:val="000000"/>
          <w:kern w:val="0"/>
          <w:sz w:val="22"/>
          <w:szCs w:val="22"/>
          <w:u w:val="none"/>
          <w:lang w:val="en-US" w:eastAsia="zh-CN" w:bidi="ar"/>
        </w:rPr>
      </w:pPr>
    </w:p>
    <w:p w14:paraId="6ED477D4">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63E9A42C">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2472CD73">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63834649">
      <w:pPr>
        <w:pStyle w:val="110"/>
        <w:ind w:left="0" w:leftChars="0" w:firstLine="0" w:firstLineChars="0"/>
        <w:rPr>
          <w:rFonts w:hint="eastAsia"/>
        </w:rPr>
        <w:sectPr>
          <w:pgSz w:w="16838" w:h="11900" w:orient="landscape"/>
          <w:pgMar w:top="1440" w:right="1440" w:bottom="1440" w:left="456" w:header="0" w:footer="0" w:gutter="0"/>
          <w:cols w:equalWidth="0" w:num="1">
            <w:col w:w="9026"/>
          </w:cols>
          <w:docGrid w:linePitch="360" w:charSpace="0"/>
        </w:sectPr>
      </w:pPr>
    </w:p>
    <w:p w14:paraId="4944B0ED">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投 标 函</w:t>
      </w:r>
    </w:p>
    <w:p w14:paraId="6AADF185">
      <w:pPr>
        <w:spacing w:line="360" w:lineRule="auto"/>
        <w:rPr>
          <w:rFonts w:asciiTheme="minorEastAsia" w:hAnsiTheme="minorEastAsia" w:eastAsiaTheme="minorEastAsia"/>
          <w:sz w:val="24"/>
          <w:szCs w:val="24"/>
        </w:rPr>
      </w:pPr>
    </w:p>
    <w:p w14:paraId="5F2554E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__________________（采购人名称）：</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3EABF91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我方全面研究了 “</w:t>
      </w:r>
      <w:r>
        <w:rPr>
          <w:rFonts w:hint="eastAsia" w:asciiTheme="minorEastAsia" w:hAnsiTheme="minorEastAsia" w:eastAsiaTheme="minorEastAsia"/>
          <w:sz w:val="24"/>
          <w:szCs w:val="24"/>
        </w:rPr>
        <w:tab/>
      </w:r>
      <w:r>
        <w:rPr>
          <w:rFonts w:asciiTheme="minorEastAsia" w:hAnsiTheme="minorEastAsia" w:eastAsiaTheme="minorEastAsia"/>
          <w:sz w:val="24"/>
          <w:szCs w:val="24"/>
        </w:rPr>
        <w:t>_____________</w:t>
      </w:r>
      <w:r>
        <w:rPr>
          <w:rFonts w:hint="eastAsia" w:asciiTheme="minorEastAsia" w:hAnsiTheme="minorEastAsia" w:eastAsiaTheme="minorEastAsia"/>
          <w:sz w:val="24"/>
          <w:szCs w:val="24"/>
        </w:rPr>
        <w:t>”项目招标文件（招标文件编号：      ），决定参加贵单位组织的本项目投标。我方授权</w:t>
      </w:r>
      <w:r>
        <w:rPr>
          <w:rFonts w:asciiTheme="minorEastAsia" w:hAnsiTheme="minorEastAsia" w:eastAsiaTheme="minorEastAsia"/>
          <w:sz w:val="24"/>
          <w:szCs w:val="24"/>
        </w:rPr>
        <w:t>________________</w:t>
      </w:r>
      <w:r>
        <w:rPr>
          <w:rFonts w:hint="eastAsia" w:asciiTheme="minorEastAsia" w:hAnsiTheme="minorEastAsia" w:eastAsiaTheme="minorEastAsia"/>
          <w:sz w:val="24"/>
          <w:szCs w:val="24"/>
        </w:rPr>
        <w:t>（姓名、职务）代表我方</w:t>
      </w:r>
      <w:r>
        <w:rPr>
          <w:rFonts w:asciiTheme="minorEastAsia" w:hAnsiTheme="minorEastAsia" w:eastAsiaTheme="minorEastAsia"/>
          <w:sz w:val="24"/>
          <w:szCs w:val="24"/>
        </w:rPr>
        <w:t>________________</w:t>
      </w:r>
      <w:r>
        <w:rPr>
          <w:rFonts w:hint="eastAsia" w:asciiTheme="minorEastAsia" w:hAnsiTheme="minorEastAsia" w:eastAsiaTheme="minorEastAsia"/>
          <w:sz w:val="24"/>
          <w:szCs w:val="24"/>
        </w:rPr>
        <w:t>（投标单位的名称）全权处理本项目投标的有关事宜。</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7370F75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1.我方自愿按照招标文件规定的各项要求向采购人提供所需货物/服务，单项/每人份的投标价以人民币为单位，详见开标一览表和详细报价表。</w:t>
      </w:r>
    </w:p>
    <w:p w14:paraId="0295F8C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2.一旦我方中标，我方将严格履行合同规定的责任和义务，保证于合同签字生效后</w:t>
      </w:r>
      <w:r>
        <w:rPr>
          <w:rFonts w:asciiTheme="minorEastAsia" w:hAnsiTheme="minorEastAsia" w:eastAsiaTheme="minorEastAsia"/>
          <w:sz w:val="24"/>
          <w:szCs w:val="24"/>
        </w:rPr>
        <w:t>_______</w:t>
      </w:r>
      <w:r>
        <w:rPr>
          <w:rFonts w:hint="eastAsia" w:asciiTheme="minorEastAsia" w:hAnsiTheme="minorEastAsia" w:eastAsiaTheme="minorEastAsia"/>
          <w:sz w:val="24"/>
          <w:szCs w:val="24"/>
        </w:rPr>
        <w:t>日内配合临床科室完成项目的预试验/试用或派临床技术人员指导项目的实施，并交付采购人验收、使用。</w:t>
      </w:r>
    </w:p>
    <w:p w14:paraId="246C22C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我方承诺未列入“信用中国”网站（www.creditchina.gov.cn）、“信用甘肃”失信被执行人、重大税收违法案件当事人名单，也未列入中国政府采购网（www.ccgp.gov.cn）政府采购严重违法失信行为记录名单，符合《中华人民共和国政府采购法》第二十二条规定的各项条件，投标截止日前 3 年在经营活动中没有重大违法记录。</w:t>
      </w:r>
    </w:p>
    <w:p w14:paraId="1B32EBB7">
      <w:pPr>
        <w:widowControl/>
        <w:tabs>
          <w:tab w:val="left" w:pos="1200"/>
        </w:tabs>
        <w:spacing w:line="360" w:lineRule="auto"/>
        <w:ind w:right="366"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我方若中标，本承诺将成为合同不可分割的一部分，与合同具有同等的法律效力。</w:t>
      </w:r>
    </w:p>
    <w:p w14:paraId="2ED7DF4B">
      <w:pPr>
        <w:widowControl/>
        <w:tabs>
          <w:tab w:val="left" w:pos="1200"/>
        </w:tabs>
        <w:spacing w:line="360" w:lineRule="auto"/>
        <w:ind w:right="366"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如违反上述承诺，我方投标无效且接受相关部门依法作出的处罚，并承担</w:t>
      </w:r>
      <w:r>
        <w:rPr>
          <w:rFonts w:hint="eastAsia" w:asciiTheme="minorEastAsia" w:hAnsiTheme="minorEastAsia" w:eastAsiaTheme="minorEastAsia"/>
          <w:sz w:val="24"/>
          <w:szCs w:val="24"/>
        </w:rPr>
        <w:t>由此带来</w:t>
      </w:r>
      <w:r>
        <w:rPr>
          <w:rFonts w:asciiTheme="minorEastAsia" w:hAnsiTheme="minorEastAsia" w:eastAsiaTheme="minorEastAsia"/>
          <w:sz w:val="24"/>
          <w:szCs w:val="24"/>
        </w:rPr>
        <w:t>的任何风险和责任。</w:t>
      </w:r>
    </w:p>
    <w:p w14:paraId="6DF8777E">
      <w:pPr>
        <w:spacing w:line="360" w:lineRule="auto"/>
        <w:ind w:right="366" w:firstLine="480" w:firstLineChars="200"/>
        <w:rPr>
          <w:rFonts w:asciiTheme="minorEastAsia" w:hAnsiTheme="minorEastAsia" w:eastAsiaTheme="minorEastAsia"/>
          <w:sz w:val="24"/>
          <w:szCs w:val="24"/>
        </w:rPr>
      </w:pPr>
      <w:bookmarkStart w:id="6" w:name="page39"/>
      <w:bookmarkEnd w:id="6"/>
      <w:r>
        <w:rPr>
          <w:rFonts w:asciiTheme="minorEastAsia" w:hAnsiTheme="minorEastAsia" w:eastAsiaTheme="minorEastAsia"/>
          <w:sz w:val="24"/>
          <w:szCs w:val="24"/>
        </w:rPr>
        <w:t>6.我方为本项目提交的投标文件 2 份</w:t>
      </w:r>
      <w:r>
        <w:rPr>
          <w:rFonts w:hint="eastAsia" w:asciiTheme="minorEastAsia" w:hAnsiTheme="minorEastAsia" w:eastAsiaTheme="minorEastAsia"/>
          <w:sz w:val="24"/>
          <w:szCs w:val="24"/>
        </w:rPr>
        <w:t>（一正一副）</w:t>
      </w:r>
      <w:r>
        <w:rPr>
          <w:rFonts w:asciiTheme="minorEastAsia" w:hAnsiTheme="minorEastAsia" w:eastAsiaTheme="minorEastAsia"/>
          <w:sz w:val="24"/>
          <w:szCs w:val="24"/>
        </w:rPr>
        <w:t>。</w:t>
      </w:r>
    </w:p>
    <w:p w14:paraId="1F5D1A5F">
      <w:pPr>
        <w:spacing w:line="360" w:lineRule="auto"/>
        <w:ind w:right="366"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7.我方愿意提供贵单位可能另外要求的，与投标有关的文件资料，并保证我方已提供和将要提供的文件资料是真实、准确的。</w:t>
      </w:r>
    </w:p>
    <w:p w14:paraId="64AA14F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8.我方完全理解采购人不一定将合同授予最低报价的投标人的行为。</w:t>
      </w:r>
    </w:p>
    <w:p w14:paraId="25758D80">
      <w:pPr>
        <w:pStyle w:val="41"/>
      </w:pPr>
    </w:p>
    <w:tbl>
      <w:tblPr>
        <w:tblStyle w:val="34"/>
        <w:tblW w:w="0" w:type="auto"/>
        <w:tblInd w:w="840" w:type="dxa"/>
        <w:tblLayout w:type="fixed"/>
        <w:tblCellMar>
          <w:top w:w="0" w:type="dxa"/>
          <w:left w:w="0" w:type="dxa"/>
          <w:bottom w:w="0" w:type="dxa"/>
          <w:right w:w="0" w:type="dxa"/>
        </w:tblCellMar>
      </w:tblPr>
      <w:tblGrid>
        <w:gridCol w:w="480"/>
        <w:gridCol w:w="900"/>
        <w:gridCol w:w="660"/>
        <w:gridCol w:w="540"/>
        <w:gridCol w:w="1620"/>
        <w:gridCol w:w="3360"/>
      </w:tblGrid>
      <w:tr w14:paraId="4C0D1A26">
        <w:tblPrEx>
          <w:tblCellMar>
            <w:top w:w="0" w:type="dxa"/>
            <w:left w:w="0" w:type="dxa"/>
            <w:bottom w:w="0" w:type="dxa"/>
            <w:right w:w="0" w:type="dxa"/>
          </w:tblCellMar>
        </w:tblPrEx>
        <w:trPr>
          <w:trHeight w:val="274" w:hRule="atLeast"/>
        </w:trPr>
        <w:tc>
          <w:tcPr>
            <w:tcW w:w="2040" w:type="dxa"/>
            <w:gridSpan w:val="3"/>
            <w:shd w:val="clear" w:color="auto" w:fill="auto"/>
            <w:vAlign w:val="bottom"/>
          </w:tcPr>
          <w:p w14:paraId="6242262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投标人（盖章）：</w:t>
            </w:r>
          </w:p>
        </w:tc>
        <w:tc>
          <w:tcPr>
            <w:tcW w:w="540" w:type="dxa"/>
            <w:shd w:val="clear" w:color="auto" w:fill="auto"/>
            <w:vAlign w:val="bottom"/>
          </w:tcPr>
          <w:p w14:paraId="7BABA60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4980" w:type="dxa"/>
            <w:gridSpan w:val="2"/>
            <w:shd w:val="clear" w:color="auto" w:fill="auto"/>
            <w:vAlign w:val="bottom"/>
          </w:tcPr>
          <w:p w14:paraId="5F561A0F">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w w:val="99"/>
                <w:sz w:val="24"/>
                <w:szCs w:val="24"/>
              </w:rPr>
            </w:pPr>
            <w:r>
              <w:rPr>
                <w:rFonts w:hint="default" w:asciiTheme="minorEastAsia" w:hAnsiTheme="minorEastAsia" w:eastAsiaTheme="minorEastAsia"/>
                <w:sz w:val="24"/>
                <w:szCs w:val="24"/>
              </w:rPr>
              <w:t>法定代表人或委托代理人（签字）</w:t>
            </w:r>
            <w:r>
              <w:rPr>
                <w:rFonts w:hint="default" w:asciiTheme="minorEastAsia" w:hAnsiTheme="minorEastAsia" w:eastAsiaTheme="minorEastAsia"/>
                <w:w w:val="99"/>
                <w:sz w:val="24"/>
                <w:szCs w:val="24"/>
              </w:rPr>
              <w:t>：</w:t>
            </w:r>
          </w:p>
        </w:tc>
      </w:tr>
      <w:tr w14:paraId="6743977B">
        <w:tblPrEx>
          <w:tblCellMar>
            <w:top w:w="0" w:type="dxa"/>
            <w:left w:w="0" w:type="dxa"/>
            <w:bottom w:w="0" w:type="dxa"/>
            <w:right w:w="0" w:type="dxa"/>
          </w:tblCellMar>
        </w:tblPrEx>
        <w:trPr>
          <w:trHeight w:val="382" w:hRule="atLeast"/>
        </w:trPr>
        <w:tc>
          <w:tcPr>
            <w:tcW w:w="1380" w:type="dxa"/>
            <w:gridSpan w:val="2"/>
            <w:shd w:val="clear" w:color="auto" w:fill="auto"/>
            <w:vAlign w:val="bottom"/>
          </w:tcPr>
          <w:p w14:paraId="07A39CB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通讯地址：</w:t>
            </w:r>
          </w:p>
        </w:tc>
        <w:tc>
          <w:tcPr>
            <w:tcW w:w="660" w:type="dxa"/>
            <w:shd w:val="clear" w:color="auto" w:fill="auto"/>
            <w:vAlign w:val="bottom"/>
          </w:tcPr>
          <w:p w14:paraId="52A02D6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540" w:type="dxa"/>
            <w:shd w:val="clear" w:color="auto" w:fill="auto"/>
            <w:vAlign w:val="bottom"/>
          </w:tcPr>
          <w:p w14:paraId="4A3CDDB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4980" w:type="dxa"/>
            <w:gridSpan w:val="2"/>
            <w:shd w:val="clear" w:color="auto" w:fill="auto"/>
            <w:vAlign w:val="bottom"/>
          </w:tcPr>
          <w:p w14:paraId="73E40EC8">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邮政编码：</w:t>
            </w:r>
          </w:p>
        </w:tc>
      </w:tr>
      <w:tr w14:paraId="6EC704DE">
        <w:tblPrEx>
          <w:tblCellMar>
            <w:top w:w="0" w:type="dxa"/>
            <w:left w:w="0" w:type="dxa"/>
            <w:bottom w:w="0" w:type="dxa"/>
            <w:right w:w="0" w:type="dxa"/>
          </w:tblCellMar>
        </w:tblPrEx>
        <w:trPr>
          <w:trHeight w:val="379" w:hRule="atLeast"/>
        </w:trPr>
        <w:tc>
          <w:tcPr>
            <w:tcW w:w="1380" w:type="dxa"/>
            <w:gridSpan w:val="2"/>
            <w:shd w:val="clear" w:color="auto" w:fill="auto"/>
            <w:vAlign w:val="bottom"/>
          </w:tcPr>
          <w:p w14:paraId="358348B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联系电话：</w:t>
            </w:r>
          </w:p>
        </w:tc>
        <w:tc>
          <w:tcPr>
            <w:tcW w:w="660" w:type="dxa"/>
            <w:shd w:val="clear" w:color="auto" w:fill="auto"/>
            <w:vAlign w:val="bottom"/>
          </w:tcPr>
          <w:p w14:paraId="6A9B844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540" w:type="dxa"/>
            <w:shd w:val="clear" w:color="auto" w:fill="auto"/>
            <w:vAlign w:val="bottom"/>
          </w:tcPr>
          <w:p w14:paraId="1828977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620" w:type="dxa"/>
            <w:shd w:val="clear" w:color="auto" w:fill="auto"/>
            <w:vAlign w:val="bottom"/>
          </w:tcPr>
          <w:p w14:paraId="7E178C37">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传</w:t>
            </w:r>
          </w:p>
        </w:tc>
        <w:tc>
          <w:tcPr>
            <w:tcW w:w="3360" w:type="dxa"/>
            <w:shd w:val="clear" w:color="auto" w:fill="auto"/>
            <w:vAlign w:val="bottom"/>
          </w:tcPr>
          <w:p w14:paraId="0020DED2">
            <w:pPr>
              <w:keepNext w:val="0"/>
              <w:keepLines w:val="0"/>
              <w:suppressLineNumbers w:val="0"/>
              <w:spacing w:before="0" w:beforeAutospacing="0" w:after="0" w:afterAutospacing="0" w:line="360" w:lineRule="auto"/>
              <w:ind w:left="2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真：</w:t>
            </w:r>
          </w:p>
        </w:tc>
      </w:tr>
      <w:tr w14:paraId="7D0CA1BC">
        <w:tblPrEx>
          <w:tblCellMar>
            <w:top w:w="0" w:type="dxa"/>
            <w:left w:w="0" w:type="dxa"/>
            <w:bottom w:w="0" w:type="dxa"/>
            <w:right w:w="0" w:type="dxa"/>
          </w:tblCellMar>
        </w:tblPrEx>
        <w:trPr>
          <w:trHeight w:val="379" w:hRule="atLeast"/>
        </w:trPr>
        <w:tc>
          <w:tcPr>
            <w:tcW w:w="480" w:type="dxa"/>
            <w:shd w:val="clear" w:color="auto" w:fill="auto"/>
            <w:vAlign w:val="bottom"/>
          </w:tcPr>
          <w:p w14:paraId="0E30C66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日</w:t>
            </w:r>
          </w:p>
        </w:tc>
        <w:tc>
          <w:tcPr>
            <w:tcW w:w="900" w:type="dxa"/>
            <w:shd w:val="clear" w:color="auto" w:fill="auto"/>
            <w:vAlign w:val="bottom"/>
          </w:tcPr>
          <w:p w14:paraId="4447BB18">
            <w:pPr>
              <w:keepNext w:val="0"/>
              <w:keepLines w:val="0"/>
              <w:suppressLineNumbers w:val="0"/>
              <w:spacing w:before="0" w:beforeAutospacing="0" w:after="0" w:afterAutospacing="0" w:line="360" w:lineRule="auto"/>
              <w:ind w:left="2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期：</w:t>
            </w:r>
          </w:p>
        </w:tc>
        <w:tc>
          <w:tcPr>
            <w:tcW w:w="660" w:type="dxa"/>
            <w:shd w:val="clear" w:color="auto" w:fill="auto"/>
            <w:vAlign w:val="bottom"/>
          </w:tcPr>
          <w:p w14:paraId="2EE15653">
            <w:pPr>
              <w:keepNext w:val="0"/>
              <w:keepLines w:val="0"/>
              <w:suppressLineNumbers w:val="0"/>
              <w:spacing w:before="0" w:beforeAutospacing="0" w:after="0" w:afterAutospacing="0" w:line="360" w:lineRule="auto"/>
              <w:ind w:left="18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年</w:t>
            </w:r>
          </w:p>
        </w:tc>
        <w:tc>
          <w:tcPr>
            <w:tcW w:w="540" w:type="dxa"/>
            <w:shd w:val="clear" w:color="auto" w:fill="auto"/>
            <w:vAlign w:val="bottom"/>
          </w:tcPr>
          <w:p w14:paraId="4CCCE844">
            <w:pPr>
              <w:keepNext w:val="0"/>
              <w:keepLines w:val="0"/>
              <w:suppressLineNumbers w:val="0"/>
              <w:spacing w:before="0" w:beforeAutospacing="0" w:after="0" w:afterAutospacing="0" w:line="360" w:lineRule="auto"/>
              <w:ind w:left="1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月</w:t>
            </w:r>
          </w:p>
        </w:tc>
        <w:tc>
          <w:tcPr>
            <w:tcW w:w="1620" w:type="dxa"/>
            <w:shd w:val="clear" w:color="auto" w:fill="auto"/>
            <w:vAlign w:val="bottom"/>
          </w:tcPr>
          <w:p w14:paraId="4F3A75C0">
            <w:pPr>
              <w:keepNext w:val="0"/>
              <w:keepLines w:val="0"/>
              <w:suppressLineNumbers w:val="0"/>
              <w:spacing w:before="0" w:beforeAutospacing="0" w:after="0" w:afterAutospacing="0" w:line="360" w:lineRule="auto"/>
              <w:ind w:left="18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日</w:t>
            </w:r>
          </w:p>
        </w:tc>
        <w:tc>
          <w:tcPr>
            <w:tcW w:w="3360" w:type="dxa"/>
            <w:shd w:val="clear" w:color="auto" w:fill="auto"/>
            <w:vAlign w:val="bottom"/>
          </w:tcPr>
          <w:p w14:paraId="32BE9F1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bl>
    <w:p w14:paraId="60F95DA3">
      <w:pPr>
        <w:spacing w:line="360" w:lineRule="auto"/>
        <w:ind w:left="360"/>
        <w:rPr>
          <w:rFonts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p>
    <w:p w14:paraId="0E9C2E13">
      <w:pPr>
        <w:spacing w:line="360" w:lineRule="auto"/>
        <w:jc w:val="center"/>
        <w:rPr>
          <w:rFonts w:asciiTheme="minorEastAsia" w:hAnsiTheme="minorEastAsia" w:eastAsiaTheme="minorEastAsia"/>
          <w:sz w:val="24"/>
          <w:szCs w:val="24"/>
        </w:rPr>
      </w:pPr>
      <w:r>
        <w:rPr>
          <w:rFonts w:asciiTheme="minorEastAsia" w:hAnsiTheme="minorEastAsia" w:eastAsiaTheme="minorEastAsia"/>
          <w:b/>
          <w:sz w:val="24"/>
          <w:szCs w:val="24"/>
        </w:rPr>
        <w:t>法定代表人身份证明</w:t>
      </w:r>
    </w:p>
    <w:p w14:paraId="3F9C983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投标人名称：________________________</w:t>
      </w:r>
    </w:p>
    <w:p w14:paraId="696EFF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注册号：________________________</w:t>
      </w:r>
    </w:p>
    <w:p w14:paraId="027A58F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注册地址：________________________</w:t>
      </w:r>
    </w:p>
    <w:p w14:paraId="1FEE71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成立时间：</w:t>
      </w:r>
      <w:r>
        <w:rPr>
          <w:rFonts w:asciiTheme="minorEastAsia" w:hAnsiTheme="minorEastAsia" w:eastAsiaTheme="minorEastAsia"/>
          <w:sz w:val="24"/>
          <w:szCs w:val="24"/>
        </w:rPr>
        <w:t>_________</w:t>
      </w:r>
      <w:r>
        <w:rPr>
          <w:rFonts w:hint="eastAsia" w:asciiTheme="minorEastAsia" w:hAnsiTheme="minorEastAsia" w:eastAsiaTheme="minorEastAsia"/>
          <w:sz w:val="24"/>
          <w:szCs w:val="24"/>
        </w:rPr>
        <w:t>年</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月</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日</w:t>
      </w:r>
    </w:p>
    <w:p w14:paraId="1CA2156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经营期限：________________________</w:t>
      </w:r>
    </w:p>
    <w:p w14:paraId="6036ED5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经营范围：</w:t>
      </w:r>
    </w:p>
    <w:p w14:paraId="27B81D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主营：________________________</w:t>
      </w:r>
    </w:p>
    <w:p w14:paraId="0AB98CA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兼营：________________________</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0D5B29A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姓名：___________性别：_____年龄：_______</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系____________________________（投标人名称）的法定代表人。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252421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特此证明。</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532C4E2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5554CCEF">
      <w:pPr>
        <w:spacing w:line="360" w:lineRule="auto"/>
        <w:ind w:right="-13"/>
        <w:jc w:val="center"/>
        <w:outlineLvl w:val="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法定代表人身份证明(法定代表人参加投标)</w:t>
      </w:r>
    </w:p>
    <w:p w14:paraId="6741F17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anchor distT="0" distB="0" distL="114300" distR="114300" simplePos="0" relativeHeight="251660288" behindDoc="1" locked="0" layoutInCell="1" allowOverlap="1">
            <wp:simplePos x="0" y="0"/>
            <wp:positionH relativeFrom="column">
              <wp:posOffset>624840</wp:posOffset>
            </wp:positionH>
            <wp:positionV relativeFrom="paragraph">
              <wp:posOffset>419735</wp:posOffset>
            </wp:positionV>
            <wp:extent cx="4481195" cy="1816735"/>
            <wp:effectExtent l="0" t="0" r="14605" b="1206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81195" cy="1816735"/>
                    </a:xfrm>
                    <a:prstGeom prst="rect">
                      <a:avLst/>
                    </a:prstGeom>
                    <a:noFill/>
                  </pic:spPr>
                </pic:pic>
              </a:graphicData>
            </a:graphic>
          </wp:anchor>
        </w:drawing>
      </w:r>
    </w:p>
    <w:p w14:paraId="0DB5B360">
      <w:pPr>
        <w:spacing w:line="360" w:lineRule="auto"/>
        <w:rPr>
          <w:rFonts w:asciiTheme="minorEastAsia" w:hAnsiTheme="minorEastAsia" w:eastAsiaTheme="minorEastAsia"/>
          <w:sz w:val="24"/>
          <w:szCs w:val="24"/>
        </w:rPr>
      </w:pPr>
    </w:p>
    <w:p w14:paraId="37A0EA98">
      <w:pPr>
        <w:spacing w:line="360" w:lineRule="auto"/>
        <w:rPr>
          <w:rFonts w:asciiTheme="minorEastAsia" w:hAnsiTheme="minorEastAsia" w:eastAsiaTheme="minorEastAsia"/>
          <w:sz w:val="24"/>
          <w:szCs w:val="24"/>
        </w:rPr>
      </w:pPr>
    </w:p>
    <w:p w14:paraId="6524BBAD">
      <w:pPr>
        <w:spacing w:line="360" w:lineRule="auto"/>
        <w:rPr>
          <w:rFonts w:asciiTheme="minorEastAsia" w:hAnsiTheme="minorEastAsia" w:eastAsiaTheme="minorEastAsia"/>
          <w:sz w:val="24"/>
          <w:szCs w:val="24"/>
        </w:rPr>
      </w:pPr>
    </w:p>
    <w:p w14:paraId="7B531DF2">
      <w:pPr>
        <w:spacing w:line="360" w:lineRule="auto"/>
        <w:rPr>
          <w:rFonts w:asciiTheme="minorEastAsia" w:hAnsiTheme="minorEastAsia" w:eastAsiaTheme="minorEastAsia"/>
          <w:sz w:val="24"/>
          <w:szCs w:val="24"/>
        </w:rPr>
      </w:pPr>
    </w:p>
    <w:p w14:paraId="6B421CBC">
      <w:pPr>
        <w:spacing w:line="360" w:lineRule="auto"/>
        <w:rPr>
          <w:rFonts w:asciiTheme="minorEastAsia" w:hAnsiTheme="minorEastAsia" w:eastAsiaTheme="minorEastAsia"/>
          <w:sz w:val="24"/>
          <w:szCs w:val="24"/>
        </w:rPr>
      </w:pPr>
    </w:p>
    <w:p w14:paraId="682DE3F0">
      <w:pPr>
        <w:spacing w:line="360" w:lineRule="auto"/>
        <w:rPr>
          <w:rFonts w:asciiTheme="minorEastAsia" w:hAnsiTheme="minorEastAsia" w:eastAsiaTheme="minorEastAsia"/>
          <w:sz w:val="24"/>
          <w:szCs w:val="24"/>
        </w:rPr>
      </w:pPr>
    </w:p>
    <w:p w14:paraId="255A403F">
      <w:pPr>
        <w:spacing w:line="360" w:lineRule="auto"/>
        <w:rPr>
          <w:rFonts w:asciiTheme="minorEastAsia" w:hAnsiTheme="minorEastAsia" w:eastAsiaTheme="minorEastAsia"/>
          <w:sz w:val="24"/>
          <w:szCs w:val="24"/>
        </w:rPr>
      </w:pPr>
    </w:p>
    <w:p w14:paraId="0FA40186">
      <w:pPr>
        <w:spacing w:line="360" w:lineRule="auto"/>
        <w:ind w:left="356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w:t>
      </w:r>
    </w:p>
    <w:p w14:paraId="4021D741">
      <w:pPr>
        <w:spacing w:line="360" w:lineRule="auto"/>
        <w:ind w:left="3560"/>
        <w:rPr>
          <w:rFonts w:asciiTheme="minorEastAsia" w:hAnsiTheme="minorEastAsia" w:eastAsiaTheme="minorEastAsia"/>
          <w:b/>
          <w:sz w:val="24"/>
          <w:szCs w:val="24"/>
        </w:rPr>
      </w:pPr>
      <w:r>
        <w:rPr>
          <w:rFonts w:asciiTheme="minorEastAsia" w:hAnsiTheme="minorEastAsia" w:eastAsiaTheme="minorEastAsia"/>
          <w:b/>
          <w:sz w:val="24"/>
          <w:szCs w:val="24"/>
        </w:rPr>
        <w:t>复印件（正反面）</w:t>
      </w:r>
    </w:p>
    <w:p w14:paraId="5BCF3DA5">
      <w:pPr>
        <w:spacing w:line="360" w:lineRule="auto"/>
        <w:rPr>
          <w:rFonts w:asciiTheme="minorEastAsia" w:hAnsiTheme="minorEastAsia" w:eastAsiaTheme="minorEastAsia"/>
          <w:sz w:val="24"/>
          <w:szCs w:val="24"/>
        </w:rPr>
      </w:pPr>
    </w:p>
    <w:p w14:paraId="6B809FDB">
      <w:pPr>
        <w:spacing w:line="360" w:lineRule="auto"/>
        <w:ind w:left="1050" w:leftChars="500"/>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36F5C932">
      <w:pPr>
        <w:spacing w:line="360" w:lineRule="auto"/>
        <w:ind w:left="1050" w:leftChars="5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w:t>
      </w:r>
    </w:p>
    <w:p w14:paraId="3E526DAD">
      <w:pPr>
        <w:spacing w:line="360" w:lineRule="auto"/>
        <w:ind w:left="1050" w:leftChars="500"/>
        <w:rPr>
          <w:rFonts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期：</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年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月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日</w:t>
      </w:r>
    </w:p>
    <w:p w14:paraId="346BBC99">
      <w:pPr>
        <w:pStyle w:val="41"/>
        <w:jc w:val="center"/>
      </w:pPr>
      <w:bookmarkStart w:id="7" w:name="page41"/>
      <w:bookmarkEnd w:id="7"/>
      <w:r>
        <w:rPr>
          <w:rFonts w:asciiTheme="minorEastAsia" w:hAnsiTheme="minorEastAsia" w:eastAsiaTheme="minorEastAsia"/>
          <w:b/>
          <w:sz w:val="24"/>
          <w:szCs w:val="24"/>
        </w:rPr>
        <w:t>法定代表人授权书</w:t>
      </w:r>
    </w:p>
    <w:p w14:paraId="34F6AD7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__________________（采购人名称）：</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18AC830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本授权声明：__________________（投标人名称）__________________（法定代表人姓名、职务）授权__________________（被授权人姓名、职务）为我方 “__________________” 项目（招标文件编号）投标活动的合法代表，以我方名义全权处理该项目有关投标、签订合同以及执行合同等一切事宜。</w:t>
      </w:r>
    </w:p>
    <w:p w14:paraId="0E5B40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特此声明。</w:t>
      </w:r>
    </w:p>
    <w:p w14:paraId="18C21B2A">
      <w:pPr>
        <w:spacing w:line="360" w:lineRule="auto"/>
        <w:ind w:firstLine="480" w:firstLineChars="200"/>
        <w:rPr>
          <w:rFonts w:asciiTheme="minorEastAsia" w:hAnsiTheme="minorEastAsia" w:eastAsiaTheme="minorEastAsia"/>
          <w:sz w:val="24"/>
          <w:szCs w:val="24"/>
        </w:rPr>
      </w:pPr>
    </w:p>
    <w:p w14:paraId="32657FD2">
      <w:pPr>
        <w:spacing w:line="360" w:lineRule="auto"/>
        <w:ind w:right="-13"/>
        <w:jc w:val="center"/>
        <w:rPr>
          <w:rFonts w:asciiTheme="minorEastAsia" w:hAnsiTheme="minorEastAsia" w:eastAsiaTheme="minorEastAsia"/>
          <w:b/>
          <w:sz w:val="24"/>
          <w:szCs w:val="24"/>
        </w:rPr>
      </w:pPr>
      <w:r>
        <w:rPr>
          <w:rFonts w:asciiTheme="minorEastAsia" w:hAnsiTheme="minorEastAsia" w:eastAsiaTheme="minorEastAsia"/>
          <w:b/>
          <w:sz w:val="24"/>
          <w:szCs w:val="24"/>
        </w:rPr>
        <w:t>法定代表人授权书(委托代理人参加投标)</w:t>
      </w:r>
    </w:p>
    <w:p w14:paraId="371CE02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anchor distT="0" distB="0" distL="114300" distR="114300" simplePos="0" relativeHeight="251661312" behindDoc="1" locked="0" layoutInCell="1" allowOverlap="1">
            <wp:simplePos x="0" y="0"/>
            <wp:positionH relativeFrom="column">
              <wp:posOffset>-304800</wp:posOffset>
            </wp:positionH>
            <wp:positionV relativeFrom="paragraph">
              <wp:posOffset>92710</wp:posOffset>
            </wp:positionV>
            <wp:extent cx="6451600" cy="1819275"/>
            <wp:effectExtent l="0" t="0" r="6350" b="952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451721" cy="1819275"/>
                    </a:xfrm>
                    <a:prstGeom prst="rect">
                      <a:avLst/>
                    </a:prstGeom>
                    <a:noFill/>
                  </pic:spPr>
                </pic:pic>
              </a:graphicData>
            </a:graphic>
          </wp:anchor>
        </w:drawing>
      </w:r>
    </w:p>
    <w:p w14:paraId="1F721569">
      <w:pPr>
        <w:spacing w:line="360" w:lineRule="auto"/>
        <w:rPr>
          <w:rFonts w:asciiTheme="minorEastAsia" w:hAnsiTheme="minorEastAsia" w:eastAsiaTheme="minorEastAsia"/>
          <w:sz w:val="24"/>
          <w:szCs w:val="24"/>
        </w:rPr>
      </w:pPr>
    </w:p>
    <w:p w14:paraId="048B59F7">
      <w:pPr>
        <w:spacing w:line="360" w:lineRule="auto"/>
        <w:rPr>
          <w:rFonts w:asciiTheme="minorEastAsia" w:hAnsiTheme="minorEastAsia" w:eastAsiaTheme="minorEastAsia"/>
          <w:sz w:val="24"/>
          <w:szCs w:val="24"/>
        </w:rPr>
      </w:pPr>
    </w:p>
    <w:p w14:paraId="12E87792">
      <w:pPr>
        <w:spacing w:line="360" w:lineRule="auto"/>
        <w:rPr>
          <w:rFonts w:asciiTheme="minorEastAsia" w:hAnsiTheme="minorEastAsia" w:eastAsiaTheme="minorEastAsia"/>
          <w:sz w:val="24"/>
          <w:szCs w:val="24"/>
        </w:rPr>
      </w:pPr>
    </w:p>
    <w:p w14:paraId="47B3E81A">
      <w:pPr>
        <w:spacing w:line="360" w:lineRule="auto"/>
        <w:rPr>
          <w:rFonts w:asciiTheme="minorEastAsia" w:hAnsiTheme="minorEastAsia" w:eastAsiaTheme="minorEastAsia"/>
          <w:sz w:val="24"/>
          <w:szCs w:val="24"/>
        </w:rPr>
      </w:pPr>
    </w:p>
    <w:p w14:paraId="7BBCF68D">
      <w:pPr>
        <w:spacing w:line="360" w:lineRule="auto"/>
        <w:rPr>
          <w:rFonts w:asciiTheme="minorEastAsia" w:hAnsiTheme="minorEastAsia" w:eastAsiaTheme="minorEastAsia"/>
          <w:sz w:val="24"/>
          <w:szCs w:val="24"/>
        </w:rPr>
      </w:pPr>
    </w:p>
    <w:p w14:paraId="2CDE2C53">
      <w:pPr>
        <w:spacing w:line="360" w:lineRule="auto"/>
        <w:rPr>
          <w:rFonts w:asciiTheme="minorEastAsia" w:hAnsiTheme="minorEastAsia" w:eastAsiaTheme="minorEastAsia"/>
          <w:sz w:val="24"/>
          <w:szCs w:val="24"/>
        </w:rPr>
      </w:pPr>
    </w:p>
    <w:p w14:paraId="250AB076">
      <w:pPr>
        <w:spacing w:line="360" w:lineRule="auto"/>
        <w:rPr>
          <w:rFonts w:asciiTheme="minorEastAsia" w:hAnsiTheme="minorEastAsia" w:eastAsiaTheme="minorEastAsia"/>
          <w:sz w:val="24"/>
          <w:szCs w:val="24"/>
        </w:rPr>
      </w:pPr>
    </w:p>
    <w:p w14:paraId="0F9C3217">
      <w:pPr>
        <w:tabs>
          <w:tab w:val="left" w:pos="6100"/>
        </w:tabs>
        <w:spacing w:line="360" w:lineRule="auto"/>
        <w:ind w:left="162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w:t>
      </w:r>
      <w:r>
        <w:rPr>
          <w:rFonts w:asciiTheme="minorEastAsia" w:hAnsiTheme="minorEastAsia" w:eastAsiaTheme="minorEastAsia"/>
          <w:sz w:val="24"/>
          <w:szCs w:val="24"/>
        </w:rPr>
        <w:tab/>
      </w:r>
      <w:r>
        <w:rPr>
          <w:rFonts w:asciiTheme="minorEastAsia" w:hAnsiTheme="minorEastAsia" w:eastAsiaTheme="minorEastAsia"/>
          <w:b/>
          <w:sz w:val="24"/>
          <w:szCs w:val="24"/>
        </w:rPr>
        <w:t>委托代理人身份证</w:t>
      </w:r>
    </w:p>
    <w:p w14:paraId="62FB28DC">
      <w:pPr>
        <w:tabs>
          <w:tab w:val="left" w:pos="6220"/>
        </w:tabs>
        <w:spacing w:line="360" w:lineRule="auto"/>
        <w:ind w:left="1620"/>
        <w:rPr>
          <w:rFonts w:asciiTheme="minorEastAsia" w:hAnsiTheme="minorEastAsia" w:eastAsiaTheme="minorEastAsia"/>
          <w:b/>
          <w:sz w:val="24"/>
          <w:szCs w:val="24"/>
        </w:rPr>
      </w:pPr>
      <w:r>
        <w:rPr>
          <w:rFonts w:asciiTheme="minorEastAsia" w:hAnsiTheme="minorEastAsia" w:eastAsiaTheme="minorEastAsia"/>
          <w:b/>
          <w:sz w:val="24"/>
          <w:szCs w:val="24"/>
        </w:rPr>
        <w:t>复印件（正反面）</w:t>
      </w:r>
      <w:r>
        <w:rPr>
          <w:rFonts w:asciiTheme="minorEastAsia" w:hAnsiTheme="minorEastAsia" w:eastAsiaTheme="minorEastAsia"/>
          <w:sz w:val="24"/>
          <w:szCs w:val="24"/>
        </w:rPr>
        <w:tab/>
      </w:r>
      <w:r>
        <w:rPr>
          <w:rFonts w:asciiTheme="minorEastAsia" w:hAnsiTheme="minorEastAsia" w:eastAsiaTheme="minorEastAsia"/>
          <w:b/>
          <w:sz w:val="24"/>
          <w:szCs w:val="24"/>
        </w:rPr>
        <w:t>复印件（正反面）</w:t>
      </w:r>
    </w:p>
    <w:p w14:paraId="1DCB25D7">
      <w:pPr>
        <w:spacing w:line="360" w:lineRule="auto"/>
        <w:rPr>
          <w:rFonts w:asciiTheme="minorEastAsia" w:hAnsiTheme="minorEastAsia" w:eastAsiaTheme="minorEastAsia"/>
          <w:sz w:val="24"/>
          <w:szCs w:val="24"/>
        </w:rPr>
      </w:pPr>
    </w:p>
    <w:p w14:paraId="01B840AC">
      <w:pPr>
        <w:spacing w:line="360" w:lineRule="auto"/>
        <w:rPr>
          <w:rFonts w:asciiTheme="minorEastAsia" w:hAnsiTheme="minorEastAsia" w:eastAsiaTheme="minorEastAsia"/>
          <w:sz w:val="24"/>
          <w:szCs w:val="24"/>
        </w:rPr>
      </w:pPr>
    </w:p>
    <w:p w14:paraId="5025E524">
      <w:pPr>
        <w:spacing w:line="360" w:lineRule="auto"/>
        <w:rPr>
          <w:rFonts w:asciiTheme="minorEastAsia" w:hAnsiTheme="minorEastAsia" w:eastAsiaTheme="minorEastAsia"/>
          <w:sz w:val="24"/>
          <w:szCs w:val="24"/>
        </w:rPr>
      </w:pPr>
    </w:p>
    <w:p w14:paraId="76FAA046">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投标人（盖章）：</w:t>
      </w:r>
    </w:p>
    <w:p w14:paraId="7C29BD1E">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法定代表人（签字）：</w:t>
      </w:r>
    </w:p>
    <w:p w14:paraId="73C8A053">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委托代理人（签字）：</w:t>
      </w:r>
    </w:p>
    <w:p w14:paraId="45DC62B1">
      <w:pPr>
        <w:spacing w:line="360" w:lineRule="auto"/>
        <w:ind w:left="84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期：__________年</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月</w:t>
      </w:r>
      <w:r>
        <w:rPr>
          <w:rFonts w:asciiTheme="minorEastAsia" w:hAnsiTheme="minorEastAsia" w:eastAsiaTheme="minorEastAsia"/>
          <w:sz w:val="24"/>
          <w:szCs w:val="24"/>
        </w:rPr>
        <w:t>_______</w:t>
      </w:r>
      <w:r>
        <w:rPr>
          <w:rFonts w:hint="eastAsia" w:asciiTheme="minorEastAsia" w:hAnsiTheme="minorEastAsia" w:eastAsiaTheme="minorEastAsia"/>
          <w:sz w:val="24"/>
          <w:szCs w:val="24"/>
        </w:rPr>
        <w:t>日</w:t>
      </w:r>
    </w:p>
    <w:p w14:paraId="231A6A0A">
      <w:pPr>
        <w:pStyle w:val="41"/>
        <w:rPr>
          <w:rFonts w:hint="eastAsia" w:asciiTheme="minorEastAsia" w:hAnsiTheme="minorEastAsia" w:eastAsiaTheme="minorEastAsia"/>
          <w:sz w:val="24"/>
          <w:szCs w:val="24"/>
        </w:rPr>
      </w:pPr>
    </w:p>
    <w:p w14:paraId="2D1E5BD3">
      <w:pPr>
        <w:pStyle w:val="41"/>
        <w:rPr>
          <w:rFonts w:hint="eastAsia" w:asciiTheme="minorEastAsia" w:hAnsiTheme="minorEastAsia" w:eastAsiaTheme="minorEastAsia"/>
          <w:color w:val="C00000"/>
          <w:sz w:val="24"/>
          <w:szCs w:val="24"/>
          <w:lang w:val="en-US" w:eastAsia="zh-CN"/>
        </w:rPr>
        <w:sectPr>
          <w:pgSz w:w="11900" w:h="16838"/>
          <w:pgMar w:top="1440" w:right="1440" w:bottom="456" w:left="1440" w:header="0" w:footer="0" w:gutter="0"/>
          <w:cols w:equalWidth="0" w:num="1">
            <w:col w:w="9026"/>
          </w:cols>
          <w:docGrid w:linePitch="360" w:charSpace="0"/>
        </w:sectPr>
      </w:pPr>
      <w:r>
        <w:rPr>
          <w:rFonts w:hint="eastAsia" w:asciiTheme="minorEastAsia" w:hAnsiTheme="minorEastAsia" w:eastAsiaTheme="minorEastAsia"/>
          <w:color w:val="C00000"/>
          <w:sz w:val="24"/>
          <w:szCs w:val="24"/>
          <w:lang w:val="en-US" w:eastAsia="zh-CN"/>
        </w:rPr>
        <w:t>备注：委托代理人参加投标</w:t>
      </w:r>
      <w:r>
        <w:rPr>
          <w:rFonts w:hint="eastAsia" w:asciiTheme="minorEastAsia" w:hAnsiTheme="minorEastAsia" w:eastAsiaTheme="minorEastAsia"/>
          <w:b/>
          <w:bCs/>
          <w:color w:val="C00000"/>
          <w:sz w:val="24"/>
          <w:szCs w:val="24"/>
          <w:lang w:val="en-US" w:eastAsia="zh-CN"/>
        </w:rPr>
        <w:t>须同时提供</w:t>
      </w:r>
      <w:r>
        <w:rPr>
          <w:rFonts w:asciiTheme="minorEastAsia" w:hAnsiTheme="minorEastAsia" w:eastAsiaTheme="minorEastAsia"/>
          <w:b/>
          <w:color w:val="C00000"/>
          <w:sz w:val="24"/>
          <w:szCs w:val="24"/>
        </w:rPr>
        <w:t>法定代表人身份证明</w:t>
      </w:r>
      <w:r>
        <w:rPr>
          <w:rFonts w:hint="eastAsia" w:asciiTheme="minorEastAsia" w:hAnsiTheme="minorEastAsia" w:eastAsiaTheme="minorEastAsia"/>
          <w:b/>
          <w:color w:val="C00000"/>
          <w:sz w:val="24"/>
          <w:szCs w:val="24"/>
          <w:lang w:val="en-US" w:eastAsia="zh-CN"/>
        </w:rPr>
        <w:t>和</w:t>
      </w:r>
      <w:r>
        <w:rPr>
          <w:rFonts w:asciiTheme="minorEastAsia" w:hAnsiTheme="minorEastAsia" w:eastAsiaTheme="minorEastAsia"/>
          <w:b/>
          <w:color w:val="C00000"/>
          <w:sz w:val="24"/>
          <w:szCs w:val="24"/>
        </w:rPr>
        <w:t>法定代表人授权书</w:t>
      </w:r>
    </w:p>
    <w:p w14:paraId="37215F04">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无违法记录声明（格式）</w:t>
      </w:r>
    </w:p>
    <w:p w14:paraId="378D9C7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w:t>
      </w:r>
    </w:p>
    <w:p w14:paraId="404D4A4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本投标人现参与______________________________________</w:t>
      </w:r>
      <w:r>
        <w:rPr>
          <w:rFonts w:asciiTheme="minorEastAsia" w:hAnsiTheme="minorEastAsia" w:eastAsiaTheme="minorEastAsia"/>
          <w:sz w:val="24"/>
          <w:szCs w:val="24"/>
        </w:rPr>
        <w:t>__</w:t>
      </w:r>
      <w:r>
        <w:rPr>
          <w:rFonts w:hint="eastAsia" w:asciiTheme="minorEastAsia" w:hAnsiTheme="minorEastAsia" w:eastAsiaTheme="minorEastAsia"/>
          <w:sz w:val="24"/>
          <w:szCs w:val="24"/>
        </w:rPr>
        <w:t>__项目（招标文件编号：</w:t>
      </w:r>
      <w:r>
        <w:rPr>
          <w:rFonts w:hint="eastAsia" w:asciiTheme="minorEastAsia" w:hAnsiTheme="minorEastAsia" w:eastAsiaTheme="minorEastAsia"/>
          <w:sz w:val="24"/>
          <w:szCs w:val="24"/>
        </w:rPr>
        <w:tab/>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）的采购活动，在参加本次采购活动前三年内，在经营活动中更没有重大违法记录。</w:t>
      </w:r>
    </w:p>
    <w:p w14:paraId="6C79E3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如上述声明不真实，愿意按照政府采购有关法律法规的规定接受处罚。</w:t>
      </w:r>
    </w:p>
    <w:p w14:paraId="6761ECB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特此声明。</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6B717A83">
      <w:pPr>
        <w:spacing w:line="360" w:lineRule="auto"/>
        <w:ind w:left="2730" w:leftChars="1300"/>
        <w:jc w:val="left"/>
        <w:rPr>
          <w:rFonts w:asciiTheme="minorEastAsia" w:hAnsiTheme="minorEastAsia" w:eastAsiaTheme="minorEastAsia"/>
          <w:sz w:val="24"/>
          <w:szCs w:val="24"/>
        </w:rPr>
      </w:pPr>
    </w:p>
    <w:p w14:paraId="702B633D">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（盖章）</w:t>
      </w:r>
    </w:p>
    <w:p w14:paraId="4F651621">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法人代表（委托代理人）：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（签字或签章）</w:t>
      </w:r>
    </w:p>
    <w:p w14:paraId="404CE390">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日</w:t>
      </w:r>
    </w:p>
    <w:p w14:paraId="1F114275">
      <w:pPr>
        <w:spacing w:line="360" w:lineRule="auto"/>
        <w:rPr>
          <w:rFonts w:asciiTheme="minorEastAsia" w:hAnsiTheme="minorEastAsia" w:eastAsiaTheme="minorEastAsia"/>
          <w:sz w:val="24"/>
          <w:szCs w:val="24"/>
        </w:rPr>
      </w:pPr>
    </w:p>
    <w:p w14:paraId="65C7AF69">
      <w:pPr>
        <w:spacing w:line="360" w:lineRule="auto"/>
        <w:ind w:left="360" w:right="346" w:firstLine="480" w:firstLineChars="200"/>
        <w:rPr>
          <w:rFonts w:asciiTheme="minorEastAsia" w:hAnsiTheme="minorEastAsia" w:eastAsiaTheme="minorEastAsia"/>
          <w:sz w:val="24"/>
          <w:szCs w:val="24"/>
        </w:rPr>
      </w:pPr>
      <w:bookmarkStart w:id="8" w:name="page35"/>
      <w:bookmarkEnd w:id="8"/>
    </w:p>
    <w:p w14:paraId="7AD4C303">
      <w:pPr>
        <w:spacing w:line="360" w:lineRule="auto"/>
        <w:ind w:left="360" w:right="366" w:firstLine="480"/>
        <w:rPr>
          <w:rFonts w:asciiTheme="minorEastAsia" w:hAnsiTheme="minorEastAsia" w:eastAsiaTheme="minorEastAsia"/>
          <w:sz w:val="24"/>
          <w:szCs w:val="24"/>
        </w:rPr>
      </w:pPr>
    </w:p>
    <w:p w14:paraId="1AD7A449">
      <w:pPr>
        <w:spacing w:line="360" w:lineRule="auto"/>
        <w:ind w:left="360" w:right="366"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资格审查的内容若有一项未提供或达不到检查标准，将导致其不具备投标资格，且不允许在开标后补正。</w:t>
      </w:r>
    </w:p>
    <w:p w14:paraId="2B3A0580">
      <w:pPr>
        <w:pStyle w:val="41"/>
        <w:rPr>
          <w:rFonts w:hint="eastAsia" w:asciiTheme="minorEastAsia" w:hAnsiTheme="minorEastAsia" w:eastAsiaTheme="minorEastAsia"/>
          <w:sz w:val="24"/>
          <w:szCs w:val="24"/>
        </w:rPr>
      </w:pPr>
    </w:p>
    <w:p w14:paraId="30B2BEF7">
      <w:pPr>
        <w:pStyle w:val="41"/>
        <w:rPr>
          <w:rFonts w:hint="eastAsia" w:asciiTheme="minorEastAsia" w:hAnsiTheme="minorEastAsia" w:eastAsiaTheme="minorEastAsia"/>
          <w:sz w:val="24"/>
          <w:szCs w:val="24"/>
        </w:rPr>
      </w:pPr>
    </w:p>
    <w:p w14:paraId="6527F4C9">
      <w:pPr>
        <w:pStyle w:val="41"/>
        <w:rPr>
          <w:rFonts w:hint="eastAsia" w:asciiTheme="minorEastAsia" w:hAnsiTheme="minorEastAsia" w:eastAsiaTheme="minorEastAsia"/>
          <w:sz w:val="24"/>
          <w:szCs w:val="24"/>
        </w:rPr>
      </w:pPr>
    </w:p>
    <w:p w14:paraId="0EB974D7">
      <w:pPr>
        <w:pStyle w:val="41"/>
        <w:rPr>
          <w:rFonts w:hint="eastAsia" w:asciiTheme="minorEastAsia" w:hAnsiTheme="minorEastAsia" w:eastAsiaTheme="minorEastAsia"/>
          <w:sz w:val="24"/>
          <w:szCs w:val="24"/>
        </w:rPr>
      </w:pPr>
    </w:p>
    <w:p w14:paraId="25C8F26C">
      <w:pPr>
        <w:pStyle w:val="41"/>
        <w:rPr>
          <w:rFonts w:hint="eastAsia"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p>
    <w:p w14:paraId="1F8E76B4">
      <w:pPr>
        <w:pStyle w:val="41"/>
        <w:rPr>
          <w:rFonts w:hint="eastAsia" w:asciiTheme="minorEastAsia" w:hAnsiTheme="minorEastAsia" w:eastAsiaTheme="minorEastAsia"/>
          <w:sz w:val="24"/>
          <w:szCs w:val="24"/>
        </w:rPr>
      </w:pPr>
    </w:p>
    <w:p w14:paraId="05038280">
      <w:pPr>
        <w:tabs>
          <w:tab w:val="left" w:pos="3600"/>
        </w:tabs>
        <w:adjustRightInd w:val="0"/>
        <w:snapToGrid w:val="0"/>
        <w:spacing w:line="360" w:lineRule="auto"/>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中小企业有关证明材料</w:t>
      </w:r>
    </w:p>
    <w:p w14:paraId="393D7E25">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以下声明函为加盖投标人单位公章的原件彩色扫描件，否则不予认可。</w:t>
      </w:r>
    </w:p>
    <w:p w14:paraId="5E40C167">
      <w:pPr>
        <w:tabs>
          <w:tab w:val="left" w:pos="3600"/>
        </w:tabs>
        <w:adjustRightInd w:val="0"/>
        <w:snapToGrid w:val="0"/>
        <w:spacing w:line="360" w:lineRule="auto"/>
        <w:rPr>
          <w:rFonts w:asciiTheme="majorEastAsia" w:hAnsiTheme="majorEastAsia" w:eastAsiaTheme="majorEastAsia" w:cstheme="majorEastAsia"/>
          <w:b/>
          <w:sz w:val="28"/>
          <w:szCs w:val="28"/>
        </w:rPr>
      </w:pPr>
    </w:p>
    <w:p w14:paraId="66BFA57F">
      <w:pPr>
        <w:tabs>
          <w:tab w:val="left" w:pos="3600"/>
        </w:tabs>
        <w:adjustRightInd w:val="0"/>
        <w:snapToGrid w:val="0"/>
        <w:spacing w:line="360" w:lineRule="auto"/>
        <w:rPr>
          <w:rFonts w:asciiTheme="majorEastAsia" w:hAnsiTheme="majorEastAsia" w:eastAsiaTheme="majorEastAsia" w:cstheme="majorEastAsia"/>
          <w:b/>
          <w:bCs/>
          <w:sz w:val="24"/>
          <w:szCs w:val="24"/>
        </w:rPr>
      </w:pPr>
    </w:p>
    <w:p w14:paraId="6686CE7A">
      <w:pPr>
        <w:tabs>
          <w:tab w:val="left" w:pos="3600"/>
        </w:tabs>
        <w:adjustRightInd w:val="0"/>
        <w:snapToGrid w:val="0"/>
        <w:spacing w:line="360" w:lineRule="auto"/>
        <w:jc w:val="cente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中小企业声明函</w:t>
      </w:r>
    </w:p>
    <w:p w14:paraId="6A1C59A8">
      <w:pPr>
        <w:widowControl/>
        <w:adjustRightInd w:val="0"/>
        <w:snapToGrid w:val="0"/>
        <w:spacing w:line="360" w:lineRule="auto"/>
        <w:ind w:firstLine="480" w:firstLineChars="200"/>
        <w:jc w:val="center"/>
        <w:rPr>
          <w:rFonts w:asciiTheme="majorEastAsia" w:hAnsiTheme="majorEastAsia" w:eastAsiaTheme="majorEastAsia" w:cstheme="majorEastAsia"/>
          <w:sz w:val="24"/>
          <w:szCs w:val="24"/>
        </w:rPr>
      </w:pPr>
    </w:p>
    <w:p w14:paraId="2F960DEF">
      <w:pPr>
        <w:widowControl/>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本公司（联合体）郑重声明，根据《政府采购促进中小企业发展管理办法》（财库〔2020〕46号）的规定，本公司（联合体）参加</w:t>
      </w:r>
      <w:r>
        <w:rPr>
          <w:rFonts w:hint="eastAsia" w:asciiTheme="majorEastAsia" w:hAnsiTheme="majorEastAsia" w:eastAsiaTheme="majorEastAsia" w:cstheme="majorEastAsia"/>
          <w:sz w:val="24"/>
          <w:szCs w:val="24"/>
          <w:u w:val="single"/>
        </w:rPr>
        <w:t>（单位名称）</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u w:val="single"/>
        </w:rPr>
        <w:t xml:space="preserve">（项目名称） </w:t>
      </w:r>
      <w:r>
        <w:rPr>
          <w:rFonts w:hint="eastAsia" w:asciiTheme="majorEastAsia" w:hAnsiTheme="majorEastAsia" w:eastAsiaTheme="majorEastAsia" w:cstheme="majorEastAsia"/>
          <w:sz w:val="24"/>
          <w:szCs w:val="24"/>
        </w:rPr>
        <w:t>采购活动，提供的货物全部由符合政策要求的中小企业制造。相关企业（含联合体中的中小企业、签订分包一项协议的中小企业）的具体情况如下：</w:t>
      </w:r>
    </w:p>
    <w:p w14:paraId="4990F769">
      <w:pPr>
        <w:widowControl/>
        <w:numPr>
          <w:ilvl w:val="0"/>
          <w:numId w:val="11"/>
        </w:num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，从业人员____人，营业收入为______万元，资产总额为____万元，属于（中型企业、小型企业、微型企业）；</w:t>
      </w:r>
    </w:p>
    <w:p w14:paraId="11478797">
      <w:pPr>
        <w:widowControl/>
        <w:numPr>
          <w:ilvl w:val="0"/>
          <w:numId w:val="11"/>
        </w:num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，从业人员____人，营业收入为___万元，资产总额为___万元，属于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502879D1">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1675A3CC">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以上企业，不属于大企业的分支机构，不存在控股股东为大企业的情形，也不存在与大企业的负责人为同一人的情形。</w:t>
      </w:r>
    </w:p>
    <w:p w14:paraId="3C21159B">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本企业对上述声明内容的真实性负责。如有虚假，将依法承担相应责任。</w:t>
      </w:r>
    </w:p>
    <w:p w14:paraId="609B6686">
      <w:pPr>
        <w:adjustRightInd w:val="0"/>
        <w:snapToGrid w:val="0"/>
        <w:spacing w:line="360" w:lineRule="auto"/>
        <w:ind w:firstLine="480" w:firstLineChars="200"/>
        <w:rPr>
          <w:rFonts w:asciiTheme="majorEastAsia" w:hAnsiTheme="majorEastAsia" w:eastAsiaTheme="majorEastAsia" w:cstheme="majorEastAsia"/>
          <w:sz w:val="24"/>
          <w:szCs w:val="24"/>
        </w:rPr>
      </w:pPr>
    </w:p>
    <w:p w14:paraId="504BBDE8">
      <w:pPr>
        <w:adjustRightInd w:val="0"/>
        <w:snapToGrid w:val="0"/>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企业名称（公章）：</w:t>
      </w:r>
    </w:p>
    <w:p w14:paraId="6AAE73CA">
      <w:pPr>
        <w:adjustRightInd w:val="0"/>
        <w:snapToGrid w:val="0"/>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日     期：</w:t>
      </w:r>
    </w:p>
    <w:p w14:paraId="0B95B05F">
      <w:pPr>
        <w:autoSpaceDN w:val="0"/>
        <w:spacing w:line="360" w:lineRule="auto"/>
        <w:jc w:val="center"/>
        <w:rPr>
          <w:rFonts w:asciiTheme="majorEastAsia" w:hAnsiTheme="majorEastAsia" w:eastAsiaTheme="majorEastAsia" w:cstheme="majorEastAsia"/>
          <w:b/>
          <w:bCs/>
          <w:sz w:val="24"/>
        </w:rPr>
      </w:pPr>
    </w:p>
    <w:p w14:paraId="23DBDBF5">
      <w:pPr>
        <w:pStyle w:val="27"/>
        <w:rPr>
          <w:rFonts w:asciiTheme="majorEastAsia" w:hAnsiTheme="majorEastAsia" w:eastAsiaTheme="majorEastAsia" w:cstheme="majorEastAsia"/>
        </w:rPr>
        <w:sectPr>
          <w:pgSz w:w="11900" w:h="16838"/>
          <w:pgMar w:top="1440" w:right="1440" w:bottom="456" w:left="1440" w:header="0" w:footer="0" w:gutter="0"/>
          <w:cols w:equalWidth="0" w:num="1">
            <w:col w:w="9026"/>
          </w:cols>
          <w:docGrid w:linePitch="360" w:charSpace="0"/>
        </w:sectPr>
      </w:pPr>
    </w:p>
    <w:p w14:paraId="23AD317D">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残疾人福利性单位声明函</w:t>
      </w:r>
    </w:p>
    <w:p w14:paraId="3D8E3DB2">
      <w:pPr>
        <w:autoSpaceDN w:val="0"/>
        <w:spacing w:line="360" w:lineRule="auto"/>
        <w:jc w:val="center"/>
        <w:rPr>
          <w:rFonts w:asciiTheme="majorEastAsia" w:hAnsiTheme="majorEastAsia" w:eastAsiaTheme="majorEastAsia" w:cstheme="majorEastAsia"/>
          <w:b/>
          <w:bCs/>
          <w:sz w:val="24"/>
        </w:rPr>
      </w:pPr>
    </w:p>
    <w:p w14:paraId="093BF649">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DF205B">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本单位对上述声明的真实性负责。如有虚假，将依法承担相应责任。</w:t>
      </w:r>
    </w:p>
    <w:p w14:paraId="6FC86133">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w:t>
      </w:r>
    </w:p>
    <w:p w14:paraId="593F305E">
      <w:pPr>
        <w:snapToGrid w:val="0"/>
        <w:spacing w:line="360" w:lineRule="auto"/>
        <w:ind w:firstLine="480" w:firstLineChars="200"/>
        <w:rPr>
          <w:rFonts w:asciiTheme="majorEastAsia" w:hAnsiTheme="majorEastAsia" w:eastAsiaTheme="majorEastAsia" w:cstheme="majorEastAsia"/>
          <w:sz w:val="24"/>
          <w:szCs w:val="21"/>
        </w:rPr>
      </w:pPr>
    </w:p>
    <w:p w14:paraId="01DDAD20">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单位名称（公章）：</w:t>
      </w:r>
    </w:p>
    <w:p w14:paraId="52568C21">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日  期：</w:t>
      </w:r>
    </w:p>
    <w:p w14:paraId="34E12F40">
      <w:pPr>
        <w:pStyle w:val="27"/>
        <w:rPr>
          <w:rFonts w:asciiTheme="majorEastAsia" w:hAnsiTheme="majorEastAsia" w:eastAsiaTheme="majorEastAsia" w:cstheme="majorEastAsia"/>
          <w:szCs w:val="21"/>
        </w:rPr>
        <w:sectPr>
          <w:pgSz w:w="11900" w:h="16838"/>
          <w:pgMar w:top="1440" w:right="1440" w:bottom="456" w:left="1440" w:header="0" w:footer="0" w:gutter="0"/>
          <w:cols w:equalWidth="0" w:num="1">
            <w:col w:w="9026"/>
          </w:cols>
          <w:docGrid w:linePitch="360" w:charSpace="0"/>
        </w:sectPr>
      </w:pPr>
    </w:p>
    <w:p w14:paraId="4BE8D22C">
      <w:pPr>
        <w:rPr>
          <w:rFonts w:asciiTheme="majorEastAsia" w:hAnsiTheme="majorEastAsia" w:eastAsiaTheme="majorEastAsia" w:cstheme="majorEastAsia"/>
        </w:rPr>
      </w:pPr>
    </w:p>
    <w:p w14:paraId="5A99E771">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省级以上监狱管理局、戒毒管理局（含新疆生产建设兵团）出具的</w:t>
      </w:r>
    </w:p>
    <w:p w14:paraId="7AEA3BE3">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属于监狱企业证明文件（原件彩色扫描件）（格式自拟）</w:t>
      </w:r>
    </w:p>
    <w:p w14:paraId="2CB9A37F">
      <w:pPr>
        <w:snapToGrid w:val="0"/>
        <w:spacing w:line="360" w:lineRule="auto"/>
        <w:rPr>
          <w:rFonts w:asciiTheme="majorEastAsia" w:hAnsiTheme="majorEastAsia" w:eastAsiaTheme="majorEastAsia" w:cstheme="majorEastAsia"/>
          <w:sz w:val="24"/>
          <w:szCs w:val="21"/>
        </w:rPr>
      </w:pPr>
    </w:p>
    <w:p w14:paraId="5B07E736">
      <w:pPr>
        <w:snapToGrid w:val="0"/>
        <w:spacing w:line="360" w:lineRule="auto"/>
        <w:rPr>
          <w:rFonts w:asciiTheme="majorEastAsia" w:hAnsiTheme="majorEastAsia" w:eastAsiaTheme="majorEastAsia" w:cstheme="majorEastAsia"/>
          <w:sz w:val="24"/>
          <w:szCs w:val="21"/>
        </w:rPr>
      </w:pPr>
    </w:p>
    <w:p w14:paraId="09066E62">
      <w:pPr>
        <w:snapToGrid w:val="0"/>
        <w:spacing w:line="360" w:lineRule="auto"/>
        <w:rPr>
          <w:rFonts w:asciiTheme="majorEastAsia" w:hAnsiTheme="majorEastAsia" w:eastAsiaTheme="majorEastAsia" w:cstheme="majorEastAsia"/>
          <w:sz w:val="24"/>
          <w:szCs w:val="21"/>
        </w:rPr>
      </w:pPr>
    </w:p>
    <w:p w14:paraId="53112C36">
      <w:pPr>
        <w:snapToGrid w:val="0"/>
        <w:spacing w:line="360" w:lineRule="auto"/>
        <w:rPr>
          <w:rFonts w:asciiTheme="majorEastAsia" w:hAnsiTheme="majorEastAsia" w:eastAsiaTheme="majorEastAsia" w:cstheme="majorEastAsia"/>
          <w:sz w:val="24"/>
          <w:szCs w:val="21"/>
        </w:rPr>
        <w:sectPr>
          <w:pgSz w:w="11900" w:h="16838"/>
          <w:pgMar w:top="1440" w:right="1440" w:bottom="456" w:left="1440" w:header="0" w:footer="0" w:gutter="0"/>
          <w:cols w:equalWidth="0" w:num="1">
            <w:col w:w="9026"/>
          </w:cols>
          <w:docGrid w:linePitch="360" w:charSpace="0"/>
        </w:sectPr>
      </w:pPr>
    </w:p>
    <w:p w14:paraId="1712813C">
      <w:pPr>
        <w:adjustRightInd w:val="0"/>
        <w:snapToGrid w:val="0"/>
        <w:spacing w:line="36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“节能</w:t>
      </w:r>
      <w:r>
        <w:rPr>
          <w:rFonts w:hint="eastAsia" w:asciiTheme="majorEastAsia" w:hAnsiTheme="majorEastAsia" w:eastAsiaTheme="majorEastAsia" w:cstheme="majorEastAsia"/>
          <w:b/>
          <w:bCs/>
          <w:sz w:val="24"/>
          <w:szCs w:val="24"/>
        </w:rPr>
        <w:t>产品</w:t>
      </w:r>
      <w:r>
        <w:rPr>
          <w:rFonts w:hint="eastAsia" w:asciiTheme="majorEastAsia" w:hAnsiTheme="majorEastAsia" w:eastAsiaTheme="majorEastAsia" w:cstheme="majorEastAsia"/>
          <w:b/>
          <w:sz w:val="24"/>
          <w:szCs w:val="24"/>
        </w:rPr>
        <w:t>”、“环境标志</w:t>
      </w:r>
      <w:r>
        <w:rPr>
          <w:rFonts w:hint="eastAsia" w:asciiTheme="majorEastAsia" w:hAnsiTheme="majorEastAsia" w:eastAsiaTheme="majorEastAsia" w:cstheme="majorEastAsia"/>
          <w:b/>
          <w:bCs/>
          <w:sz w:val="24"/>
          <w:szCs w:val="24"/>
        </w:rPr>
        <w:t>产品</w:t>
      </w:r>
      <w:r>
        <w:rPr>
          <w:rFonts w:hint="eastAsia" w:asciiTheme="majorEastAsia" w:hAnsiTheme="majorEastAsia" w:eastAsiaTheme="majorEastAsia" w:cstheme="majorEastAsia"/>
          <w:b/>
          <w:sz w:val="24"/>
          <w:szCs w:val="24"/>
        </w:rPr>
        <w:t>”证明材料</w:t>
      </w:r>
    </w:p>
    <w:p w14:paraId="6A9F05A6">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节能产品是指财政部和国家发展和改革委员会公布现行的《节能产品政府采购品目清单》（财库〔2019〕19号）中“★”标注的品目产品,节能产品须提供证明材料：国家确定的认证机构（财库〔2019〕16号）出具的、处于有效期之内的节能产品认证证书。</w:t>
      </w:r>
    </w:p>
    <w:p w14:paraId="74D1445C">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环境标志产品是指财政部、环境保护部发布现行的《环境标志产品政府采购清单》（财库〔2019〕18号）中的品目产品,环境标志产品须提供证明材料：国家确定的认证机构（财库〔2019〕16号）出具的、处于有效期之内的环境标志产品认证证书。</w:t>
      </w:r>
    </w:p>
    <w:p w14:paraId="4466CC09">
      <w:pPr>
        <w:adjustRightInd w:val="0"/>
        <w:snapToGrid w:val="0"/>
        <w:spacing w:line="36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rPr>
        <w:t>3.请提供《清单》中相关内容页（并对相关内容作圈记）。</w:t>
      </w:r>
    </w:p>
    <w:p w14:paraId="00185199">
      <w:pPr>
        <w:adjustRightInd w:val="0"/>
        <w:snapToGrid w:val="0"/>
        <w:spacing w:line="360" w:lineRule="auto"/>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    4.未按上述要求提供、</w:t>
      </w:r>
      <w:r>
        <w:rPr>
          <w:rFonts w:hint="eastAsia" w:asciiTheme="majorEastAsia" w:hAnsiTheme="majorEastAsia" w:eastAsiaTheme="majorEastAsia" w:cstheme="majorEastAsia"/>
          <w:sz w:val="24"/>
          <w:szCs w:val="24"/>
        </w:rPr>
        <w:t>填写</w:t>
      </w:r>
      <w:r>
        <w:rPr>
          <w:rFonts w:hint="eastAsia" w:asciiTheme="majorEastAsia" w:hAnsiTheme="majorEastAsia" w:eastAsiaTheme="majorEastAsia" w:cstheme="majorEastAsia"/>
          <w:bCs/>
          <w:sz w:val="24"/>
          <w:szCs w:val="24"/>
        </w:rPr>
        <w:t>的，评审时不予以考虑。</w:t>
      </w:r>
    </w:p>
    <w:p w14:paraId="38C7675A">
      <w:pPr>
        <w:pStyle w:val="41"/>
        <w:rPr>
          <w:rFonts w:hint="eastAsia" w:asciiTheme="minorEastAsia" w:hAnsiTheme="minorEastAsia" w:eastAsiaTheme="minorEastAsia"/>
          <w:sz w:val="24"/>
          <w:szCs w:val="24"/>
        </w:rPr>
      </w:pPr>
    </w:p>
    <w:p w14:paraId="53F2DFF6">
      <w:pPr>
        <w:pStyle w:val="41"/>
        <w:rPr>
          <w:rFonts w:hint="eastAsia" w:asciiTheme="minorEastAsia" w:hAnsiTheme="minorEastAsia" w:eastAsiaTheme="minorEastAsia"/>
          <w:sz w:val="24"/>
          <w:szCs w:val="24"/>
        </w:rPr>
      </w:pPr>
    </w:p>
    <w:p w14:paraId="6013409D">
      <w:pPr>
        <w:pStyle w:val="41"/>
        <w:rPr>
          <w:rFonts w:hint="eastAsia" w:asciiTheme="minorEastAsia" w:hAnsiTheme="minorEastAsia" w:eastAsiaTheme="minorEastAsia"/>
          <w:sz w:val="24"/>
          <w:szCs w:val="24"/>
        </w:rPr>
      </w:pPr>
    </w:p>
    <w:p w14:paraId="33350CB7">
      <w:pPr>
        <w:pStyle w:val="41"/>
        <w:rPr>
          <w:rFonts w:hint="eastAsia" w:asciiTheme="minorEastAsia" w:hAnsiTheme="minorEastAsia" w:eastAsiaTheme="minorEastAsia"/>
          <w:sz w:val="24"/>
          <w:szCs w:val="24"/>
        </w:rPr>
      </w:pPr>
    </w:p>
    <w:p w14:paraId="4C75498C">
      <w:pPr>
        <w:pStyle w:val="41"/>
        <w:rPr>
          <w:rFonts w:hint="eastAsia" w:asciiTheme="minorEastAsia" w:hAnsiTheme="minorEastAsia" w:eastAsiaTheme="minorEastAsia"/>
          <w:sz w:val="24"/>
          <w:szCs w:val="24"/>
        </w:rPr>
      </w:pPr>
    </w:p>
    <w:p w14:paraId="7303AAE0">
      <w:pPr>
        <w:pStyle w:val="41"/>
        <w:rPr>
          <w:rFonts w:hint="eastAsia" w:asciiTheme="minorEastAsia" w:hAnsiTheme="minorEastAsia" w:eastAsiaTheme="minorEastAsia"/>
          <w:sz w:val="24"/>
          <w:szCs w:val="24"/>
        </w:rPr>
      </w:pPr>
    </w:p>
    <w:p w14:paraId="6B2085AC">
      <w:pPr>
        <w:pStyle w:val="41"/>
        <w:rPr>
          <w:rFonts w:hint="eastAsia" w:asciiTheme="minorEastAsia" w:hAnsiTheme="minorEastAsia" w:eastAsiaTheme="minorEastAsia"/>
          <w:sz w:val="24"/>
          <w:szCs w:val="24"/>
        </w:rPr>
      </w:pPr>
    </w:p>
    <w:p w14:paraId="72CBA9FA">
      <w:pPr>
        <w:pStyle w:val="41"/>
        <w:rPr>
          <w:rFonts w:hint="eastAsia"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p>
    <w:p w14:paraId="195A7104">
      <w:pPr>
        <w:pStyle w:val="41"/>
        <w:rPr>
          <w:rFonts w:hint="eastAsia" w:asciiTheme="minorEastAsia" w:hAnsiTheme="minorEastAsia" w:eastAsiaTheme="minorEastAsia"/>
          <w:sz w:val="24"/>
          <w:szCs w:val="24"/>
        </w:rPr>
      </w:pPr>
    </w:p>
    <w:p w14:paraId="60FCDEFD">
      <w:pPr>
        <w:pStyle w:val="41"/>
        <w:jc w:val="center"/>
        <w:rPr>
          <w:rFonts w:hint="eastAsia" w:asciiTheme="minorEastAsia" w:hAnsiTheme="minorEastAsia" w:eastAsiaTheme="minorEastAsia"/>
          <w:sz w:val="24"/>
          <w:szCs w:val="24"/>
        </w:rPr>
      </w:pPr>
      <w:r>
        <w:rPr>
          <w:rFonts w:hint="eastAsia" w:ascii="宋体" w:hAnsi="宋体" w:cs="宋体"/>
          <w:b/>
          <w:bCs/>
          <w:i w:val="0"/>
          <w:iCs w:val="0"/>
          <w:color w:val="000000"/>
          <w:kern w:val="0"/>
          <w:sz w:val="24"/>
          <w:szCs w:val="24"/>
          <w:u w:val="none"/>
          <w:lang w:val="en-US" w:eastAsia="zh-CN" w:bidi="ar"/>
        </w:rPr>
        <w:t xml:space="preserve">附件5  </w:t>
      </w:r>
      <w:r>
        <w:rPr>
          <w:rFonts w:hint="eastAsia" w:ascii="宋体" w:hAnsi="宋体" w:eastAsia="宋体" w:cs="宋体"/>
          <w:b/>
          <w:bCs/>
          <w:i w:val="0"/>
          <w:iCs w:val="0"/>
          <w:color w:val="000000"/>
          <w:kern w:val="0"/>
          <w:sz w:val="24"/>
          <w:szCs w:val="24"/>
          <w:u w:val="none"/>
          <w:lang w:val="en-US" w:eastAsia="zh-CN" w:bidi="ar"/>
        </w:rPr>
        <w:t>产品业绩表</w:t>
      </w:r>
    </w:p>
    <w:tbl>
      <w:tblPr>
        <w:tblStyle w:val="34"/>
        <w:tblW w:w="9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2523"/>
        <w:gridCol w:w="2648"/>
        <w:gridCol w:w="1699"/>
        <w:gridCol w:w="1967"/>
      </w:tblGrid>
      <w:tr w14:paraId="3566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8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A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9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医疗机构名称</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8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备注（发票</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合同复印件所在页码）</w:t>
            </w:r>
          </w:p>
        </w:tc>
      </w:tr>
      <w:tr w14:paraId="0ECD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4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8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7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1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7850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B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9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5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A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B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4"/>
                <w:szCs w:val="24"/>
                <w:u w:val="none"/>
              </w:rPr>
            </w:pPr>
          </w:p>
        </w:tc>
      </w:tr>
      <w:tr w14:paraId="00BC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8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F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F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9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07CE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3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4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0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7544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6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B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9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5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7B91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5B4BF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523" w:type="dxa"/>
            <w:tcBorders>
              <w:top w:val="nil"/>
              <w:left w:val="nil"/>
              <w:bottom w:val="nil"/>
              <w:right w:val="nil"/>
            </w:tcBorders>
            <w:shd w:val="clear" w:color="auto" w:fill="auto"/>
            <w:vAlign w:val="center"/>
          </w:tcPr>
          <w:p w14:paraId="781EF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nil"/>
              <w:left w:val="nil"/>
              <w:bottom w:val="nil"/>
              <w:right w:val="nil"/>
            </w:tcBorders>
            <w:shd w:val="clear" w:color="auto" w:fill="auto"/>
            <w:vAlign w:val="center"/>
          </w:tcPr>
          <w:p w14:paraId="318AC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nil"/>
              <w:left w:val="nil"/>
              <w:bottom w:val="nil"/>
              <w:right w:val="nil"/>
            </w:tcBorders>
            <w:shd w:val="clear" w:color="auto" w:fill="auto"/>
            <w:vAlign w:val="center"/>
          </w:tcPr>
          <w:p w14:paraId="4C224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39256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5C9C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193BF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523" w:type="dxa"/>
            <w:tcBorders>
              <w:top w:val="nil"/>
              <w:left w:val="nil"/>
              <w:bottom w:val="nil"/>
              <w:right w:val="nil"/>
            </w:tcBorders>
            <w:shd w:val="clear" w:color="auto" w:fill="auto"/>
            <w:vAlign w:val="center"/>
          </w:tcPr>
          <w:p w14:paraId="0CA0E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nil"/>
              <w:left w:val="nil"/>
              <w:bottom w:val="nil"/>
              <w:right w:val="nil"/>
            </w:tcBorders>
            <w:shd w:val="clear" w:color="auto" w:fill="auto"/>
            <w:vAlign w:val="center"/>
          </w:tcPr>
          <w:p w14:paraId="68A7A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nil"/>
              <w:left w:val="nil"/>
              <w:bottom w:val="nil"/>
              <w:right w:val="nil"/>
            </w:tcBorders>
            <w:shd w:val="clear" w:color="auto" w:fill="auto"/>
            <w:vAlign w:val="center"/>
          </w:tcPr>
          <w:p w14:paraId="4F2ED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5402F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4F8F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347C7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523" w:type="dxa"/>
            <w:tcBorders>
              <w:top w:val="nil"/>
              <w:left w:val="nil"/>
              <w:bottom w:val="nil"/>
              <w:right w:val="nil"/>
            </w:tcBorders>
            <w:shd w:val="clear" w:color="auto" w:fill="auto"/>
            <w:vAlign w:val="center"/>
          </w:tcPr>
          <w:p w14:paraId="4C4C1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nil"/>
              <w:left w:val="nil"/>
              <w:bottom w:val="nil"/>
              <w:right w:val="nil"/>
            </w:tcBorders>
            <w:shd w:val="clear" w:color="auto" w:fill="auto"/>
            <w:vAlign w:val="center"/>
          </w:tcPr>
          <w:p w14:paraId="04087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nil"/>
              <w:left w:val="nil"/>
              <w:bottom w:val="nil"/>
              <w:right w:val="nil"/>
            </w:tcBorders>
            <w:shd w:val="clear" w:color="auto" w:fill="auto"/>
            <w:vAlign w:val="center"/>
          </w:tcPr>
          <w:p w14:paraId="0807D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34045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34F1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95" w:type="dxa"/>
            <w:gridSpan w:val="2"/>
            <w:tcBorders>
              <w:top w:val="nil"/>
              <w:left w:val="nil"/>
              <w:bottom w:val="nil"/>
              <w:right w:val="nil"/>
            </w:tcBorders>
            <w:shd w:val="clear" w:color="auto" w:fill="auto"/>
            <w:vAlign w:val="center"/>
          </w:tcPr>
          <w:p w14:paraId="1C3C9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供应商代表签字确认：</w:t>
            </w:r>
          </w:p>
        </w:tc>
        <w:tc>
          <w:tcPr>
            <w:tcW w:w="2648" w:type="dxa"/>
            <w:tcBorders>
              <w:top w:val="nil"/>
              <w:left w:val="nil"/>
              <w:bottom w:val="nil"/>
              <w:right w:val="nil"/>
            </w:tcBorders>
            <w:shd w:val="clear" w:color="auto" w:fill="auto"/>
            <w:vAlign w:val="center"/>
          </w:tcPr>
          <w:p w14:paraId="45391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供应商盖章：</w:t>
            </w:r>
          </w:p>
        </w:tc>
        <w:tc>
          <w:tcPr>
            <w:tcW w:w="1699" w:type="dxa"/>
            <w:tcBorders>
              <w:top w:val="nil"/>
              <w:left w:val="nil"/>
              <w:bottom w:val="nil"/>
              <w:right w:val="nil"/>
            </w:tcBorders>
            <w:shd w:val="clear" w:color="auto" w:fill="auto"/>
            <w:vAlign w:val="center"/>
          </w:tcPr>
          <w:p w14:paraId="0567D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05E4B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i w:val="0"/>
                <w:iCs w:val="0"/>
                <w:color w:val="000000"/>
                <w:sz w:val="24"/>
                <w:szCs w:val="24"/>
                <w:u w:val="none"/>
              </w:rPr>
            </w:pPr>
          </w:p>
        </w:tc>
      </w:tr>
    </w:tbl>
    <w:p w14:paraId="039DC558">
      <w:pPr>
        <w:pStyle w:val="41"/>
        <w:rPr>
          <w:rFonts w:hint="eastAsia" w:eastAsia="宋体"/>
          <w:lang w:val="en-US" w:eastAsia="zh-CN"/>
        </w:rPr>
        <w:sectPr>
          <w:pgSz w:w="11900" w:h="16838"/>
          <w:pgMar w:top="1440" w:right="1440" w:bottom="456" w:left="1440" w:header="0" w:footer="0" w:gutter="0"/>
          <w:cols w:equalWidth="0" w:num="1">
            <w:col w:w="9026"/>
          </w:cols>
          <w:docGrid w:linePitch="360" w:charSpace="0"/>
        </w:sectPr>
      </w:pPr>
    </w:p>
    <w:tbl>
      <w:tblPr>
        <w:tblStyle w:val="34"/>
        <w:tblW w:w="0" w:type="auto"/>
        <w:tblInd w:w="0" w:type="dxa"/>
        <w:tblLayout w:type="fixed"/>
        <w:tblCellMar>
          <w:top w:w="0" w:type="dxa"/>
          <w:left w:w="0" w:type="dxa"/>
          <w:bottom w:w="0" w:type="dxa"/>
          <w:right w:w="0" w:type="dxa"/>
        </w:tblCellMar>
      </w:tblPr>
      <w:tblGrid>
        <w:gridCol w:w="860"/>
        <w:gridCol w:w="1300"/>
        <w:gridCol w:w="6840"/>
      </w:tblGrid>
      <w:tr w14:paraId="5B563BFB">
        <w:tblPrEx>
          <w:tblCellMar>
            <w:top w:w="0" w:type="dxa"/>
            <w:left w:w="0" w:type="dxa"/>
            <w:bottom w:w="0" w:type="dxa"/>
            <w:right w:w="0" w:type="dxa"/>
          </w:tblCellMar>
        </w:tblPrEx>
        <w:trPr>
          <w:trHeight w:val="319" w:hRule="atLeast"/>
        </w:trPr>
        <w:tc>
          <w:tcPr>
            <w:tcW w:w="860" w:type="dxa"/>
            <w:shd w:val="clear" w:color="auto" w:fill="auto"/>
            <w:vAlign w:val="bottom"/>
          </w:tcPr>
          <w:p w14:paraId="05317F2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shd w:val="clear" w:color="auto" w:fill="auto"/>
            <w:vAlign w:val="bottom"/>
          </w:tcPr>
          <w:p w14:paraId="04E8137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6840" w:type="dxa"/>
            <w:shd w:val="clear" w:color="auto" w:fill="auto"/>
            <w:vAlign w:val="bottom"/>
          </w:tcPr>
          <w:p w14:paraId="76DA6814">
            <w:pPr>
              <w:keepNext w:val="0"/>
              <w:keepLines w:val="0"/>
              <w:suppressLineNumbers w:val="0"/>
              <w:spacing w:before="0" w:beforeAutospacing="0" w:after="0" w:afterAutospacing="0" w:line="360" w:lineRule="auto"/>
              <w:ind w:left="1200" w:right="0"/>
              <w:rPr>
                <w:rFonts w:hint="default"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配送或售后服务</w:t>
            </w:r>
            <w:r>
              <w:rPr>
                <w:rFonts w:hint="default" w:asciiTheme="minorEastAsia" w:hAnsiTheme="minorEastAsia" w:eastAsiaTheme="minorEastAsia"/>
                <w:b/>
                <w:sz w:val="24"/>
                <w:szCs w:val="24"/>
              </w:rPr>
              <w:t>承诺</w:t>
            </w:r>
          </w:p>
        </w:tc>
      </w:tr>
      <w:tr w14:paraId="070EF038">
        <w:tblPrEx>
          <w:tblCellMar>
            <w:top w:w="0" w:type="dxa"/>
            <w:left w:w="0" w:type="dxa"/>
            <w:bottom w:w="0" w:type="dxa"/>
            <w:right w:w="0" w:type="dxa"/>
          </w:tblCellMar>
        </w:tblPrEx>
        <w:trPr>
          <w:trHeight w:val="638" w:hRule="atLeast"/>
        </w:trPr>
        <w:tc>
          <w:tcPr>
            <w:tcW w:w="860" w:type="dxa"/>
            <w:tcBorders>
              <w:bottom w:val="single" w:color="auto" w:sz="4" w:space="0"/>
            </w:tcBorders>
            <w:shd w:val="clear" w:color="auto" w:fill="auto"/>
            <w:vAlign w:val="bottom"/>
          </w:tcPr>
          <w:p w14:paraId="7FFD093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tcBorders>
              <w:bottom w:val="single" w:color="auto" w:sz="4" w:space="0"/>
            </w:tcBorders>
            <w:shd w:val="clear" w:color="auto" w:fill="auto"/>
            <w:vAlign w:val="bottom"/>
          </w:tcPr>
          <w:p w14:paraId="7012CCE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6840" w:type="dxa"/>
            <w:tcBorders>
              <w:bottom w:val="single" w:color="auto" w:sz="4" w:space="0"/>
            </w:tcBorders>
            <w:shd w:val="clear" w:color="auto" w:fill="auto"/>
            <w:vAlign w:val="bottom"/>
          </w:tcPr>
          <w:p w14:paraId="13AC21B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46AB60CB">
        <w:tblPrEx>
          <w:tblCellMar>
            <w:top w:w="0" w:type="dxa"/>
            <w:left w:w="0" w:type="dxa"/>
            <w:bottom w:w="0" w:type="dxa"/>
            <w:right w:w="0" w:type="dxa"/>
          </w:tblCellMar>
        </w:tblPrEx>
        <w:trPr>
          <w:trHeight w:val="344"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bottom"/>
          </w:tcPr>
          <w:p w14:paraId="5B03D1A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sz w:val="24"/>
                <w:szCs w:val="24"/>
              </w:rPr>
              <w:t>序号</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bottom"/>
          </w:tcPr>
          <w:p w14:paraId="411E4F21">
            <w:pPr>
              <w:keepNext w:val="0"/>
              <w:keepLines w:val="0"/>
              <w:suppressLineNumbers w:val="0"/>
              <w:spacing w:before="0" w:beforeAutospacing="0" w:after="0" w:afterAutospacing="0" w:line="360" w:lineRule="auto"/>
              <w:ind w:left="0" w:right="0"/>
              <w:jc w:val="center"/>
              <w:rPr>
                <w:rFonts w:hint="default" w:ascii="宋体" w:hAnsi="宋体"/>
                <w:w w:val="99"/>
                <w:sz w:val="24"/>
                <w:szCs w:val="24"/>
              </w:rPr>
            </w:pPr>
            <w:r>
              <w:rPr>
                <w:rFonts w:hint="default" w:asciiTheme="minorEastAsia" w:hAnsiTheme="minorEastAsia" w:eastAsiaTheme="minorEastAsia"/>
                <w:sz w:val="24"/>
                <w:szCs w:val="24"/>
              </w:rPr>
              <w:t>项目</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bottom"/>
          </w:tcPr>
          <w:p w14:paraId="52358CF9">
            <w:pPr>
              <w:keepNext w:val="0"/>
              <w:keepLines w:val="0"/>
              <w:suppressLineNumbers w:val="0"/>
              <w:spacing w:before="0" w:beforeAutospacing="0" w:after="0" w:afterAutospacing="0" w:line="360" w:lineRule="auto"/>
              <w:ind w:left="29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承诺内容</w:t>
            </w:r>
          </w:p>
        </w:tc>
      </w:tr>
      <w:tr w14:paraId="2816BD23">
        <w:tblPrEx>
          <w:tblCellMar>
            <w:top w:w="0" w:type="dxa"/>
            <w:left w:w="0" w:type="dxa"/>
            <w:bottom w:w="0" w:type="dxa"/>
            <w:right w:w="0" w:type="dxa"/>
          </w:tblCellMar>
        </w:tblPrEx>
        <w:trPr>
          <w:trHeight w:val="2472" w:hRule="atLeast"/>
        </w:trPr>
        <w:tc>
          <w:tcPr>
            <w:tcW w:w="860" w:type="dxa"/>
            <w:tcBorders>
              <w:top w:val="single" w:color="auto" w:sz="4" w:space="0"/>
              <w:left w:val="single" w:color="auto" w:sz="8" w:space="0"/>
              <w:right w:val="single" w:color="auto" w:sz="8" w:space="0"/>
            </w:tcBorders>
            <w:shd w:val="clear" w:color="auto" w:fill="auto"/>
            <w:vAlign w:val="center"/>
          </w:tcPr>
          <w:p w14:paraId="1123933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1</w:t>
            </w:r>
          </w:p>
        </w:tc>
        <w:tc>
          <w:tcPr>
            <w:tcW w:w="1300" w:type="dxa"/>
            <w:vMerge w:val="restart"/>
            <w:tcBorders>
              <w:top w:val="single" w:color="auto" w:sz="4" w:space="0"/>
              <w:right w:val="single" w:color="auto" w:sz="8" w:space="0"/>
            </w:tcBorders>
            <w:shd w:val="clear" w:color="auto" w:fill="auto"/>
            <w:vAlign w:val="center"/>
          </w:tcPr>
          <w:p w14:paraId="4A79E345">
            <w:pPr>
              <w:keepNext w:val="0"/>
              <w:keepLines w:val="0"/>
              <w:suppressLineNumbers w:val="0"/>
              <w:spacing w:before="0" w:beforeAutospacing="0" w:after="0" w:afterAutospacing="0" w:line="360" w:lineRule="auto"/>
              <w:ind w:left="0" w:right="0"/>
              <w:jc w:val="center"/>
              <w:rPr>
                <w:rFonts w:hint="default" w:ascii="宋体" w:hAnsi="宋体" w:eastAsia="宋体"/>
                <w:w w:val="99"/>
                <w:sz w:val="24"/>
                <w:szCs w:val="24"/>
                <w:lang w:val="en-US" w:eastAsia="zh-CN"/>
              </w:rPr>
            </w:pPr>
            <w:r>
              <w:rPr>
                <w:rFonts w:hint="eastAsia" w:asciiTheme="minorEastAsia" w:hAnsiTheme="minorEastAsia" w:eastAsiaTheme="minorEastAsia"/>
                <w:sz w:val="24"/>
                <w:szCs w:val="24"/>
                <w:lang w:val="en-US" w:eastAsia="zh-CN"/>
              </w:rPr>
              <w:t>紧急配送或特殊规格市外调货</w:t>
            </w:r>
          </w:p>
        </w:tc>
        <w:tc>
          <w:tcPr>
            <w:tcW w:w="6840" w:type="dxa"/>
            <w:vMerge w:val="restart"/>
            <w:tcBorders>
              <w:top w:val="single" w:color="auto" w:sz="4" w:space="0"/>
              <w:right w:val="single" w:color="auto" w:sz="8" w:space="0"/>
            </w:tcBorders>
            <w:shd w:val="clear" w:color="auto" w:fill="auto"/>
            <w:vAlign w:val="center"/>
          </w:tcPr>
          <w:p w14:paraId="1AC7EB1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408CCFC1">
        <w:tblPrEx>
          <w:tblCellMar>
            <w:top w:w="0" w:type="dxa"/>
            <w:left w:w="0" w:type="dxa"/>
            <w:bottom w:w="0" w:type="dxa"/>
            <w:right w:w="0" w:type="dxa"/>
          </w:tblCellMar>
        </w:tblPrEx>
        <w:trPr>
          <w:trHeight w:val="277" w:hRule="atLeast"/>
        </w:trPr>
        <w:tc>
          <w:tcPr>
            <w:tcW w:w="860" w:type="dxa"/>
            <w:tcBorders>
              <w:left w:val="single" w:color="auto" w:sz="8" w:space="0"/>
              <w:bottom w:val="single" w:color="auto" w:sz="8" w:space="0"/>
              <w:right w:val="single" w:color="auto" w:sz="8" w:space="0"/>
            </w:tcBorders>
            <w:shd w:val="clear" w:color="auto" w:fill="auto"/>
            <w:vAlign w:val="bottom"/>
          </w:tcPr>
          <w:p w14:paraId="754F040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vMerge w:val="continue"/>
            <w:tcBorders>
              <w:bottom w:val="single" w:color="auto" w:sz="8" w:space="0"/>
              <w:right w:val="single" w:color="auto" w:sz="8" w:space="0"/>
            </w:tcBorders>
            <w:shd w:val="clear" w:color="auto" w:fill="auto"/>
            <w:vAlign w:val="bottom"/>
          </w:tcPr>
          <w:p w14:paraId="5850ABA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6840" w:type="dxa"/>
            <w:vMerge w:val="continue"/>
            <w:tcBorders>
              <w:bottom w:val="single" w:color="auto" w:sz="8" w:space="0"/>
              <w:right w:val="single" w:color="auto" w:sz="8" w:space="0"/>
            </w:tcBorders>
            <w:shd w:val="clear" w:color="auto" w:fill="auto"/>
            <w:vAlign w:val="bottom"/>
          </w:tcPr>
          <w:p w14:paraId="3664D71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p>
        </w:tc>
      </w:tr>
      <w:tr w14:paraId="40BF9342">
        <w:tblPrEx>
          <w:tblCellMar>
            <w:top w:w="0" w:type="dxa"/>
            <w:left w:w="0" w:type="dxa"/>
            <w:bottom w:w="0" w:type="dxa"/>
            <w:right w:w="0" w:type="dxa"/>
          </w:tblCellMar>
        </w:tblPrEx>
        <w:trPr>
          <w:trHeight w:val="2078" w:hRule="atLeast"/>
        </w:trPr>
        <w:tc>
          <w:tcPr>
            <w:tcW w:w="860" w:type="dxa"/>
            <w:tcBorders>
              <w:left w:val="single" w:color="auto" w:sz="8" w:space="0"/>
              <w:bottom w:val="single" w:color="auto" w:sz="4" w:space="0"/>
              <w:right w:val="single" w:color="auto" w:sz="8" w:space="0"/>
            </w:tcBorders>
            <w:shd w:val="clear" w:color="auto" w:fill="auto"/>
            <w:vAlign w:val="center"/>
          </w:tcPr>
          <w:p w14:paraId="40FFD95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2</w:t>
            </w:r>
          </w:p>
        </w:tc>
        <w:tc>
          <w:tcPr>
            <w:tcW w:w="1300" w:type="dxa"/>
            <w:tcBorders>
              <w:bottom w:val="single" w:color="auto" w:sz="4" w:space="0"/>
              <w:right w:val="single" w:color="auto" w:sz="8" w:space="0"/>
            </w:tcBorders>
            <w:shd w:val="clear" w:color="auto" w:fill="auto"/>
            <w:vAlign w:val="center"/>
          </w:tcPr>
          <w:p w14:paraId="1D441D1D">
            <w:pPr>
              <w:keepNext w:val="0"/>
              <w:keepLines w:val="0"/>
              <w:suppressLineNumbers w:val="0"/>
              <w:spacing w:before="0" w:beforeAutospacing="0" w:after="0" w:afterAutospacing="0" w:line="360" w:lineRule="auto"/>
              <w:ind w:left="0" w:right="0"/>
              <w:jc w:val="center"/>
              <w:rPr>
                <w:rFonts w:hint="default" w:ascii="宋体" w:hAnsi="宋体"/>
                <w:w w:val="99"/>
                <w:sz w:val="24"/>
                <w:szCs w:val="24"/>
              </w:rPr>
            </w:pPr>
            <w:r>
              <w:rPr>
                <w:rFonts w:hint="eastAsia" w:asciiTheme="minorEastAsia" w:hAnsiTheme="minorEastAsia" w:eastAsiaTheme="minorEastAsia"/>
                <w:sz w:val="24"/>
                <w:szCs w:val="24"/>
              </w:rPr>
              <w:t>正常</w:t>
            </w:r>
            <w:r>
              <w:rPr>
                <w:rFonts w:hint="default" w:asciiTheme="minorEastAsia" w:hAnsiTheme="minorEastAsia" w:eastAsiaTheme="minorEastAsia"/>
                <w:sz w:val="24"/>
                <w:szCs w:val="24"/>
              </w:rPr>
              <w:t>供应</w:t>
            </w:r>
            <w:r>
              <w:rPr>
                <w:rFonts w:hint="eastAsia" w:asciiTheme="minorEastAsia" w:hAnsiTheme="minorEastAsia" w:eastAsiaTheme="minorEastAsia"/>
                <w:sz w:val="24"/>
                <w:szCs w:val="24"/>
              </w:rPr>
              <w:t>周期，日常</w:t>
            </w:r>
            <w:r>
              <w:rPr>
                <w:rFonts w:hint="default" w:asciiTheme="minorEastAsia" w:hAnsiTheme="minorEastAsia" w:eastAsiaTheme="minorEastAsia"/>
                <w:sz w:val="24"/>
                <w:szCs w:val="24"/>
              </w:rPr>
              <w:t>产品质量问题</w:t>
            </w:r>
          </w:p>
        </w:tc>
        <w:tc>
          <w:tcPr>
            <w:tcW w:w="6840" w:type="dxa"/>
            <w:tcBorders>
              <w:bottom w:val="single" w:color="auto" w:sz="4" w:space="0"/>
              <w:right w:val="single" w:color="auto" w:sz="8" w:space="0"/>
            </w:tcBorders>
            <w:shd w:val="clear" w:color="auto" w:fill="auto"/>
            <w:vAlign w:val="center"/>
          </w:tcPr>
          <w:p w14:paraId="465DCFC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07ADA7F7">
        <w:tblPrEx>
          <w:tblCellMar>
            <w:top w:w="0" w:type="dxa"/>
            <w:left w:w="0" w:type="dxa"/>
            <w:bottom w:w="0" w:type="dxa"/>
            <w:right w:w="0" w:type="dxa"/>
          </w:tblCellMar>
        </w:tblPrEx>
        <w:trPr>
          <w:trHeight w:val="1394" w:hRule="atLeast"/>
        </w:trPr>
        <w:tc>
          <w:tcPr>
            <w:tcW w:w="860" w:type="dxa"/>
            <w:tcBorders>
              <w:top w:val="single" w:color="auto" w:sz="4" w:space="0"/>
              <w:left w:val="single" w:color="auto" w:sz="8" w:space="0"/>
              <w:right w:val="single" w:color="auto" w:sz="8" w:space="0"/>
            </w:tcBorders>
            <w:shd w:val="clear" w:color="auto" w:fill="auto"/>
            <w:vAlign w:val="center"/>
          </w:tcPr>
          <w:p w14:paraId="0FA83B0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3</w:t>
            </w:r>
          </w:p>
        </w:tc>
        <w:tc>
          <w:tcPr>
            <w:tcW w:w="1300" w:type="dxa"/>
            <w:tcBorders>
              <w:top w:val="single" w:color="auto" w:sz="4" w:space="0"/>
              <w:right w:val="single" w:color="auto" w:sz="8" w:space="0"/>
            </w:tcBorders>
            <w:shd w:val="clear" w:color="auto" w:fill="auto"/>
            <w:vAlign w:val="center"/>
          </w:tcPr>
          <w:p w14:paraId="144B1833">
            <w:pPr>
              <w:keepNext w:val="0"/>
              <w:keepLines w:val="0"/>
              <w:suppressLineNumbers w:val="0"/>
              <w:spacing w:before="0" w:beforeAutospacing="0" w:after="0" w:afterAutospacing="0" w:line="360" w:lineRule="auto"/>
              <w:ind w:left="0" w:right="0"/>
              <w:jc w:val="center"/>
              <w:rPr>
                <w:rFonts w:hint="default" w:ascii="宋体" w:hAnsi="宋体" w:eastAsiaTheme="minorEastAsia"/>
                <w:w w:val="99"/>
                <w:sz w:val="24"/>
                <w:szCs w:val="24"/>
                <w:lang w:val="en-US" w:eastAsia="zh-CN"/>
              </w:rPr>
            </w:pPr>
            <w:r>
              <w:rPr>
                <w:rFonts w:hint="default" w:asciiTheme="minorEastAsia" w:hAnsiTheme="minorEastAsia" w:eastAsiaTheme="minorEastAsia"/>
                <w:sz w:val="24"/>
                <w:szCs w:val="24"/>
              </w:rPr>
              <w:t>培训</w:t>
            </w:r>
            <w:r>
              <w:rPr>
                <w:rFonts w:hint="eastAsia" w:asciiTheme="minorEastAsia" w:hAnsiTheme="minorEastAsia" w:eastAsiaTheme="minorEastAsia"/>
                <w:sz w:val="24"/>
                <w:szCs w:val="24"/>
                <w:lang w:val="en-US" w:eastAsia="zh-CN"/>
              </w:rPr>
              <w:t>或跟台服务</w:t>
            </w:r>
          </w:p>
        </w:tc>
        <w:tc>
          <w:tcPr>
            <w:tcW w:w="6840" w:type="dxa"/>
            <w:tcBorders>
              <w:top w:val="single" w:color="auto" w:sz="4" w:space="0"/>
              <w:right w:val="single" w:color="auto" w:sz="8" w:space="0"/>
            </w:tcBorders>
            <w:shd w:val="clear" w:color="auto" w:fill="auto"/>
            <w:vAlign w:val="center"/>
          </w:tcPr>
          <w:p w14:paraId="07EFFA5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04FFEFD4">
        <w:tblPrEx>
          <w:tblCellMar>
            <w:top w:w="0" w:type="dxa"/>
            <w:left w:w="0" w:type="dxa"/>
            <w:bottom w:w="0" w:type="dxa"/>
            <w:right w:w="0" w:type="dxa"/>
          </w:tblCellMar>
        </w:tblPrEx>
        <w:trPr>
          <w:trHeight w:val="1685" w:hRule="atLeast"/>
        </w:trPr>
        <w:tc>
          <w:tcPr>
            <w:tcW w:w="860" w:type="dxa"/>
            <w:tcBorders>
              <w:top w:val="single" w:color="auto" w:sz="4" w:space="0"/>
              <w:left w:val="single" w:color="auto" w:sz="8" w:space="0"/>
              <w:bottom w:val="single" w:color="auto" w:sz="4" w:space="0"/>
              <w:right w:val="single" w:color="auto" w:sz="8" w:space="0"/>
            </w:tcBorders>
            <w:shd w:val="clear" w:color="auto" w:fill="auto"/>
            <w:vAlign w:val="center"/>
          </w:tcPr>
          <w:p w14:paraId="1ACB24C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4</w:t>
            </w:r>
          </w:p>
        </w:tc>
        <w:tc>
          <w:tcPr>
            <w:tcW w:w="1300" w:type="dxa"/>
            <w:tcBorders>
              <w:top w:val="single" w:color="auto" w:sz="4" w:space="0"/>
              <w:bottom w:val="single" w:color="auto" w:sz="4" w:space="0"/>
              <w:right w:val="single" w:color="auto" w:sz="8" w:space="0"/>
            </w:tcBorders>
            <w:shd w:val="clear" w:color="auto" w:fill="auto"/>
            <w:vAlign w:val="center"/>
          </w:tcPr>
          <w:p w14:paraId="4036A7F0">
            <w:pPr>
              <w:keepNext w:val="0"/>
              <w:keepLines w:val="0"/>
              <w:suppressLineNumbers w:val="0"/>
              <w:spacing w:before="0" w:beforeAutospacing="0" w:after="0" w:afterAutospacing="0" w:line="360" w:lineRule="auto"/>
              <w:ind w:left="0" w:right="0"/>
              <w:jc w:val="center"/>
              <w:rPr>
                <w:rFonts w:hint="default" w:ascii="宋体" w:hAnsi="宋体" w:eastAsia="宋体"/>
                <w:w w:val="99"/>
                <w:sz w:val="24"/>
                <w:szCs w:val="24"/>
                <w:lang w:val="en-US" w:eastAsia="zh-CN"/>
              </w:rPr>
            </w:pPr>
            <w:r>
              <w:rPr>
                <w:rFonts w:hint="eastAsia" w:asciiTheme="minorEastAsia" w:hAnsiTheme="minorEastAsia" w:eastAsiaTheme="minorEastAsia"/>
                <w:sz w:val="24"/>
                <w:szCs w:val="24"/>
                <w:lang w:val="en-US" w:eastAsia="zh-CN"/>
              </w:rPr>
              <w:t>近效期换货</w:t>
            </w:r>
          </w:p>
        </w:tc>
        <w:tc>
          <w:tcPr>
            <w:tcW w:w="6840" w:type="dxa"/>
            <w:tcBorders>
              <w:top w:val="single" w:color="auto" w:sz="4" w:space="0"/>
              <w:bottom w:val="single" w:color="auto" w:sz="4" w:space="0"/>
              <w:right w:val="single" w:color="auto" w:sz="8" w:space="0"/>
            </w:tcBorders>
            <w:shd w:val="clear" w:color="auto" w:fill="auto"/>
            <w:vAlign w:val="center"/>
          </w:tcPr>
          <w:p w14:paraId="021F533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012E051D">
        <w:tblPrEx>
          <w:tblCellMar>
            <w:top w:w="0" w:type="dxa"/>
            <w:left w:w="0" w:type="dxa"/>
            <w:bottom w:w="0" w:type="dxa"/>
            <w:right w:w="0" w:type="dxa"/>
          </w:tblCellMar>
        </w:tblPrEx>
        <w:trPr>
          <w:trHeight w:val="1685" w:hRule="atLeast"/>
        </w:trPr>
        <w:tc>
          <w:tcPr>
            <w:tcW w:w="860" w:type="dxa"/>
            <w:tcBorders>
              <w:top w:val="single" w:color="auto" w:sz="4" w:space="0"/>
              <w:left w:val="single" w:color="auto" w:sz="8" w:space="0"/>
              <w:bottom w:val="single" w:color="auto" w:sz="4" w:space="0"/>
              <w:right w:val="single" w:color="auto" w:sz="8" w:space="0"/>
            </w:tcBorders>
            <w:shd w:val="clear" w:color="auto" w:fill="auto"/>
            <w:vAlign w:val="center"/>
          </w:tcPr>
          <w:p w14:paraId="478B687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w w:val="99"/>
                <w:sz w:val="24"/>
                <w:szCs w:val="24"/>
                <w:lang w:val="en-US" w:eastAsia="zh-CN"/>
              </w:rPr>
            </w:pPr>
            <w:r>
              <w:rPr>
                <w:rFonts w:hint="eastAsia" w:asciiTheme="minorEastAsia" w:hAnsiTheme="minorEastAsia" w:eastAsiaTheme="minorEastAsia"/>
                <w:w w:val="99"/>
                <w:sz w:val="24"/>
                <w:szCs w:val="24"/>
                <w:lang w:val="en-US" w:eastAsia="zh-CN"/>
              </w:rPr>
              <w:t>5</w:t>
            </w:r>
          </w:p>
        </w:tc>
        <w:tc>
          <w:tcPr>
            <w:tcW w:w="1300" w:type="dxa"/>
            <w:tcBorders>
              <w:top w:val="single" w:color="auto" w:sz="4" w:space="0"/>
              <w:bottom w:val="single" w:color="auto" w:sz="4" w:space="0"/>
              <w:right w:val="single" w:color="auto" w:sz="8" w:space="0"/>
            </w:tcBorders>
            <w:shd w:val="clear" w:color="auto" w:fill="auto"/>
            <w:vAlign w:val="center"/>
          </w:tcPr>
          <w:p w14:paraId="62C06A3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其他内容</w:t>
            </w:r>
          </w:p>
        </w:tc>
        <w:tc>
          <w:tcPr>
            <w:tcW w:w="6840" w:type="dxa"/>
            <w:tcBorders>
              <w:top w:val="single" w:color="auto" w:sz="4" w:space="0"/>
              <w:bottom w:val="single" w:color="auto" w:sz="4" w:space="0"/>
              <w:right w:val="single" w:color="auto" w:sz="8" w:space="0"/>
            </w:tcBorders>
            <w:shd w:val="clear" w:color="auto" w:fill="auto"/>
            <w:vAlign w:val="center"/>
          </w:tcPr>
          <w:p w14:paraId="6BC5949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bl>
    <w:p w14:paraId="25E854CA">
      <w:pPr>
        <w:pStyle w:val="41"/>
        <w:ind w:left="0" w:leftChars="0" w:firstLine="0" w:firstLineChars="0"/>
        <w:sectPr>
          <w:pgSz w:w="11900" w:h="16838"/>
          <w:pgMar w:top="1440" w:right="1440" w:bottom="456" w:left="1440" w:header="0" w:footer="0" w:gutter="0"/>
          <w:cols w:equalWidth="0" w:num="1">
            <w:col w:w="9026"/>
          </w:cols>
          <w:docGrid w:linePitch="360" w:charSpace="0"/>
        </w:sectPr>
      </w:pPr>
    </w:p>
    <w:p w14:paraId="3EADA6C6">
      <w:pPr>
        <w:pStyle w:val="4"/>
        <w:bidi w:val="0"/>
        <w:jc w:val="center"/>
        <w:outlineLvl w:val="0"/>
      </w:pPr>
      <w:bookmarkStart w:id="9" w:name="page42"/>
      <w:bookmarkEnd w:id="9"/>
      <w:bookmarkStart w:id="10" w:name="_Toc430189952"/>
      <w:r>
        <w:rPr>
          <w:rFonts w:hint="eastAsia"/>
        </w:rPr>
        <w:t>第</w:t>
      </w:r>
      <w:r>
        <w:rPr>
          <w:rFonts w:hint="eastAsia"/>
          <w:lang w:val="en-US" w:eastAsia="zh-CN"/>
        </w:rPr>
        <w:t>四</w:t>
      </w:r>
      <w:r>
        <w:rPr>
          <w:rFonts w:hint="eastAsia"/>
        </w:rPr>
        <w:t>章</w:t>
      </w:r>
      <w:r>
        <w:t xml:space="preserve">  </w:t>
      </w:r>
      <w:r>
        <w:rPr>
          <w:rFonts w:hint="eastAsia"/>
        </w:rPr>
        <w:t>开标、评标及定标</w:t>
      </w:r>
      <w:bookmarkEnd w:id="10"/>
    </w:p>
    <w:p w14:paraId="7F3B7F34">
      <w:pPr>
        <w:spacing w:line="360" w:lineRule="auto"/>
        <w:ind w:firstLine="482" w:firstLineChars="200"/>
        <w:rPr>
          <w:rFonts w:asciiTheme="minorEastAsia" w:hAnsiTheme="minorEastAsia" w:eastAsiaTheme="minorEastAsia"/>
          <w:b/>
          <w:sz w:val="24"/>
          <w:szCs w:val="24"/>
        </w:rPr>
      </w:pPr>
      <w:bookmarkStart w:id="11" w:name="_Toc430189953"/>
      <w:r>
        <w:rPr>
          <w:rFonts w:hint="eastAsia" w:asciiTheme="minorEastAsia" w:hAnsiTheme="minorEastAsia" w:eastAsiaTheme="minorEastAsia"/>
          <w:b/>
          <w:sz w:val="24"/>
          <w:szCs w:val="24"/>
        </w:rPr>
        <w:t>一、开标：</w:t>
      </w:r>
      <w:bookmarkEnd w:id="11"/>
    </w:p>
    <w:p w14:paraId="3E60CF2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开标地点：</w:t>
      </w:r>
      <w:r>
        <w:rPr>
          <w:rFonts w:hint="eastAsia" w:asciiTheme="minorEastAsia" w:hAnsiTheme="minorEastAsia" w:eastAsiaTheme="minorEastAsia"/>
          <w:color w:val="FF0000"/>
          <w:sz w:val="24"/>
          <w:szCs w:val="24"/>
        </w:rPr>
        <w:t>甘肃省中心医院</w:t>
      </w:r>
      <w:r>
        <w:rPr>
          <w:rFonts w:hint="eastAsia" w:asciiTheme="minorEastAsia" w:hAnsiTheme="minorEastAsia" w:eastAsiaTheme="minorEastAsia"/>
          <w:color w:val="FF0000"/>
          <w:sz w:val="24"/>
          <w:szCs w:val="24"/>
          <w:lang w:val="en-US" w:eastAsia="zh-CN"/>
        </w:rPr>
        <w:t>E座</w:t>
      </w:r>
      <w:r>
        <w:rPr>
          <w:rFonts w:hint="eastAsia" w:asciiTheme="minorEastAsia" w:hAnsiTheme="minorEastAsia" w:eastAsiaTheme="minorEastAsia"/>
          <w:color w:val="FF0000"/>
          <w:sz w:val="24"/>
          <w:szCs w:val="24"/>
        </w:rPr>
        <w:t>4楼</w:t>
      </w:r>
      <w:r>
        <w:rPr>
          <w:rFonts w:hint="eastAsia" w:asciiTheme="minorEastAsia" w:hAnsiTheme="minorEastAsia" w:eastAsiaTheme="minorEastAsia"/>
          <w:color w:val="FF0000"/>
          <w:sz w:val="24"/>
          <w:szCs w:val="24"/>
          <w:lang w:val="en-US" w:eastAsia="zh-CN"/>
        </w:rPr>
        <w:t>415区</w:t>
      </w:r>
      <w:r>
        <w:rPr>
          <w:rFonts w:hint="eastAsia" w:asciiTheme="minorEastAsia" w:hAnsiTheme="minorEastAsia" w:eastAsiaTheme="minorEastAsia"/>
          <w:color w:val="FF0000"/>
          <w:sz w:val="24"/>
          <w:szCs w:val="24"/>
        </w:rPr>
        <w:t>会议室</w:t>
      </w:r>
    </w:p>
    <w:p w14:paraId="44554281">
      <w:pPr>
        <w:spacing w:line="360" w:lineRule="auto"/>
        <w:ind w:firstLine="480" w:firstLineChars="200"/>
        <w:rPr>
          <w:rFonts w:hint="default" w:ascii="仿宋" w:hAnsi="仿宋" w:eastAsia="仿宋" w:cs="仿宋"/>
          <w:color w:val="C00000"/>
          <w:sz w:val="28"/>
          <w:szCs w:val="28"/>
          <w:lang w:val="en-US" w:eastAsia="zh-CN"/>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开标时间：</w:t>
      </w:r>
      <w:r>
        <w:rPr>
          <w:rFonts w:hint="eastAsia" w:ascii="仿宋" w:hAnsi="仿宋" w:eastAsia="仿宋" w:cs="仿宋"/>
          <w:color w:val="C00000"/>
          <w:sz w:val="28"/>
          <w:szCs w:val="28"/>
        </w:rPr>
        <w:t>20</w:t>
      </w:r>
      <w:r>
        <w:rPr>
          <w:rFonts w:ascii="仿宋" w:hAnsi="仿宋" w:eastAsia="仿宋" w:cs="仿宋"/>
          <w:color w:val="C00000"/>
          <w:sz w:val="28"/>
          <w:szCs w:val="28"/>
        </w:rPr>
        <w:t>2</w:t>
      </w:r>
      <w:r>
        <w:rPr>
          <w:rFonts w:hint="eastAsia" w:ascii="仿宋" w:hAnsi="仿宋" w:eastAsia="仿宋" w:cs="仿宋"/>
          <w:color w:val="C00000"/>
          <w:sz w:val="28"/>
          <w:szCs w:val="28"/>
          <w:lang w:val="en-US" w:eastAsia="zh-CN"/>
        </w:rPr>
        <w:t>5</w:t>
      </w:r>
      <w:r>
        <w:rPr>
          <w:rFonts w:hint="eastAsia" w:ascii="仿宋" w:hAnsi="仿宋" w:eastAsia="仿宋" w:cs="仿宋"/>
          <w:color w:val="C00000"/>
          <w:sz w:val="28"/>
          <w:szCs w:val="28"/>
        </w:rPr>
        <w:t>年</w:t>
      </w:r>
      <w:r>
        <w:rPr>
          <w:rFonts w:hint="eastAsia" w:ascii="仿宋" w:hAnsi="仿宋" w:eastAsia="仿宋" w:cs="仿宋"/>
          <w:color w:val="C00000"/>
          <w:sz w:val="28"/>
          <w:szCs w:val="28"/>
          <w:u w:val="single"/>
        </w:rPr>
        <w:t xml:space="preserve"> </w:t>
      </w:r>
      <w:r>
        <w:rPr>
          <w:rFonts w:hint="eastAsia" w:ascii="仿宋" w:hAnsi="仿宋" w:eastAsia="仿宋" w:cs="仿宋"/>
          <w:color w:val="C00000"/>
          <w:sz w:val="28"/>
          <w:szCs w:val="28"/>
          <w:u w:val="single"/>
          <w:lang w:val="en-US" w:eastAsia="zh-CN"/>
        </w:rPr>
        <w:t>12</w:t>
      </w:r>
      <w:r>
        <w:rPr>
          <w:rFonts w:ascii="仿宋" w:hAnsi="仿宋" w:eastAsia="仿宋" w:cs="仿宋"/>
          <w:color w:val="C00000"/>
          <w:sz w:val="28"/>
          <w:szCs w:val="28"/>
          <w:u w:val="single"/>
        </w:rPr>
        <w:t xml:space="preserve"> </w:t>
      </w:r>
      <w:r>
        <w:rPr>
          <w:rFonts w:hint="eastAsia" w:ascii="仿宋" w:hAnsi="仿宋" w:eastAsia="仿宋" w:cs="仿宋"/>
          <w:color w:val="C00000"/>
          <w:sz w:val="28"/>
          <w:szCs w:val="28"/>
        </w:rPr>
        <w:t>月</w:t>
      </w:r>
      <w:r>
        <w:rPr>
          <w:rFonts w:ascii="仿宋" w:hAnsi="仿宋" w:eastAsia="仿宋" w:cs="仿宋"/>
          <w:color w:val="C00000"/>
          <w:sz w:val="28"/>
          <w:szCs w:val="28"/>
          <w:u w:val="single"/>
        </w:rPr>
        <w:t xml:space="preserve"> </w:t>
      </w:r>
      <w:r>
        <w:rPr>
          <w:rFonts w:hint="eastAsia" w:ascii="仿宋" w:hAnsi="仿宋" w:eastAsia="仿宋" w:cs="仿宋"/>
          <w:color w:val="C00000"/>
          <w:sz w:val="28"/>
          <w:szCs w:val="28"/>
          <w:u w:val="single"/>
          <w:lang w:val="en-US" w:eastAsia="zh-CN"/>
        </w:rPr>
        <w:t>11</w:t>
      </w:r>
      <w:r>
        <w:rPr>
          <w:rFonts w:ascii="仿宋" w:hAnsi="仿宋" w:eastAsia="仿宋" w:cs="仿宋"/>
          <w:color w:val="C00000"/>
          <w:sz w:val="28"/>
          <w:szCs w:val="28"/>
          <w:u w:val="single"/>
        </w:rPr>
        <w:t xml:space="preserve"> </w:t>
      </w:r>
      <w:r>
        <w:rPr>
          <w:rFonts w:hint="eastAsia" w:ascii="仿宋" w:hAnsi="仿宋" w:eastAsia="仿宋" w:cs="仿宋"/>
          <w:color w:val="C00000"/>
          <w:sz w:val="28"/>
          <w:szCs w:val="28"/>
        </w:rPr>
        <w:t>日</w:t>
      </w:r>
      <w:r>
        <w:rPr>
          <w:rFonts w:hint="eastAsia" w:ascii="仿宋" w:hAnsi="仿宋" w:eastAsia="仿宋" w:cs="仿宋"/>
          <w:color w:val="C00000"/>
          <w:sz w:val="28"/>
          <w:szCs w:val="28"/>
          <w:lang w:val="en-US" w:eastAsia="zh-CN"/>
        </w:rPr>
        <w:t>08</w:t>
      </w:r>
      <w:r>
        <w:rPr>
          <w:rFonts w:hint="eastAsia" w:ascii="仿宋" w:hAnsi="仿宋" w:eastAsia="仿宋" w:cs="仿宋"/>
          <w:color w:val="C00000"/>
          <w:sz w:val="28"/>
          <w:szCs w:val="28"/>
        </w:rPr>
        <w:t>:30</w:t>
      </w:r>
    </w:p>
    <w:p w14:paraId="16C55D8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开标：由评标专家组依据招标文件规定的时间和地点，开启投标人提交的投标文件，整理并记录投标文件的主要内容，并在开标记录上签字认定。</w:t>
      </w:r>
    </w:p>
    <w:p w14:paraId="5D1B90F0">
      <w:pPr>
        <w:spacing w:line="360" w:lineRule="auto"/>
        <w:ind w:firstLine="482" w:firstLineChars="200"/>
        <w:rPr>
          <w:rFonts w:asciiTheme="minorEastAsia" w:hAnsiTheme="minorEastAsia" w:eastAsiaTheme="minorEastAsia"/>
          <w:b/>
          <w:sz w:val="24"/>
          <w:szCs w:val="24"/>
        </w:rPr>
      </w:pPr>
      <w:bookmarkStart w:id="12" w:name="_Toc430189954"/>
      <w:r>
        <w:rPr>
          <w:rFonts w:hint="eastAsia" w:asciiTheme="minorEastAsia" w:hAnsiTheme="minorEastAsia" w:eastAsiaTheme="minorEastAsia"/>
          <w:b/>
          <w:sz w:val="24"/>
          <w:szCs w:val="24"/>
        </w:rPr>
        <w:t>二、评标：</w:t>
      </w:r>
      <w:bookmarkEnd w:id="12"/>
    </w:p>
    <w:p w14:paraId="610A3C4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评标工作组根据下列原则进行评标</w:t>
      </w:r>
    </w:p>
    <w:p w14:paraId="35D970E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（1）综合分析投标人的各项指标，不以单项指标的优劣评选中标单位；</w:t>
      </w:r>
    </w:p>
    <w:p w14:paraId="4449483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（2）对所有投标人的投标评估时，采用相同的程序和标准；</w:t>
      </w:r>
    </w:p>
    <w:p w14:paraId="3CB037C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（3）保守投标人的商业秘密；</w:t>
      </w:r>
    </w:p>
    <w:p w14:paraId="614007C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（4）不对各落标方解释落标原因，不退还投标文件；</w:t>
      </w:r>
    </w:p>
    <w:p w14:paraId="5B84824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（5）评标过程中，评标工作组可以要求投标人对投标文件中不明确的地方进行必要的澄清、说明或答辩，投标人必须进行澄清、说明，但不得对投标文件的内容进行实质性修改；</w:t>
      </w:r>
    </w:p>
    <w:p w14:paraId="163065B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（6）投标人不得干扰招标方的评标活动，否则将废除其投标文件，取消其投标资格；</w:t>
      </w:r>
    </w:p>
    <w:p w14:paraId="2CAA3E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（7）投标人不得相互串通投标报标，不得排挤其他投标人的公平竞争，在评标期间，投标人不得向评委询问情况，不得进行有违公正的活动，否则将被取消投标资格；</w:t>
      </w:r>
    </w:p>
    <w:p w14:paraId="43535FE4">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三、定标</w:t>
      </w:r>
    </w:p>
    <w:p w14:paraId="6D2B6F18">
      <w:pPr>
        <w:pStyle w:val="22"/>
        <w:spacing w:line="360" w:lineRule="auto"/>
        <w:rPr>
          <w:rFonts w:asciiTheme="minorEastAsia" w:hAnsiTheme="minorEastAsia" w:eastAsiaTheme="minorEastAsia"/>
          <w:sz w:val="24"/>
          <w:szCs w:val="24"/>
        </w:rPr>
      </w:pPr>
      <w:r>
        <w:rPr>
          <w:rFonts w:hint="eastAsia"/>
        </w:rPr>
        <w:t xml:space="preserve"> </w:t>
      </w:r>
      <w:r>
        <w:t xml:space="preserve">     </w:t>
      </w:r>
      <w:r>
        <w:rPr>
          <w:rFonts w:asciiTheme="minorEastAsia" w:hAnsiTheme="minorEastAsia" w:eastAsiaTheme="minorEastAsia"/>
          <w:sz w:val="24"/>
          <w:szCs w:val="24"/>
        </w:rPr>
        <w:t>1.评标委员会综合产品</w:t>
      </w:r>
      <w:r>
        <w:rPr>
          <w:rFonts w:hint="eastAsia" w:asciiTheme="minorEastAsia" w:hAnsiTheme="minorEastAsia" w:eastAsiaTheme="minorEastAsia"/>
          <w:sz w:val="24"/>
          <w:szCs w:val="24"/>
          <w:lang w:val="en-US" w:eastAsia="zh-CN"/>
        </w:rPr>
        <w:t>技术因素</w:t>
      </w:r>
      <w:r>
        <w:rPr>
          <w:rFonts w:asciiTheme="minorEastAsia" w:hAnsiTheme="minorEastAsia" w:eastAsiaTheme="minorEastAsia"/>
          <w:sz w:val="24"/>
          <w:szCs w:val="24"/>
        </w:rPr>
        <w:t>、价格和服务承诺等因素进行评价并确定中标单位。</w:t>
      </w:r>
    </w:p>
    <w:p w14:paraId="2DB3B9E8">
      <w:pPr>
        <w:spacing w:line="360" w:lineRule="auto"/>
        <w:ind w:firstLine="482" w:firstLineChars="200"/>
        <w:rPr>
          <w:rFonts w:asciiTheme="minorEastAsia" w:hAnsiTheme="minorEastAsia" w:eastAsiaTheme="minorEastAsia"/>
          <w:b/>
          <w:sz w:val="24"/>
          <w:szCs w:val="24"/>
        </w:rPr>
      </w:pPr>
      <w:bookmarkStart w:id="13" w:name="_Toc430189955"/>
      <w:r>
        <w:rPr>
          <w:rFonts w:hint="eastAsia" w:asciiTheme="minorEastAsia" w:hAnsiTheme="minorEastAsia" w:eastAsiaTheme="minorEastAsia"/>
          <w:b/>
          <w:sz w:val="24"/>
          <w:szCs w:val="24"/>
        </w:rPr>
        <w:t>四、合同授予及付款方式</w:t>
      </w:r>
      <w:bookmarkEnd w:id="13"/>
    </w:p>
    <w:p w14:paraId="769EBB95">
      <w:pPr>
        <w:spacing w:line="360" w:lineRule="auto"/>
        <w:ind w:firstLine="480" w:firstLineChars="200"/>
        <w:rPr>
          <w:rFonts w:asciiTheme="minorEastAsia" w:hAnsiTheme="minorEastAsia" w:eastAsiaTheme="minorEastAsia"/>
          <w:sz w:val="24"/>
          <w:szCs w:val="24"/>
        </w:rPr>
      </w:pPr>
      <w:bookmarkStart w:id="14" w:name="_Toc430189957"/>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签订</w:t>
      </w:r>
      <w:bookmarkEnd w:id="14"/>
      <w:r>
        <w:rPr>
          <w:rFonts w:hint="eastAsia" w:asciiTheme="minorEastAsia" w:hAnsiTheme="minorEastAsia" w:eastAsiaTheme="minorEastAsia"/>
          <w:sz w:val="24"/>
          <w:szCs w:val="24"/>
        </w:rPr>
        <w:t>合同</w:t>
      </w:r>
    </w:p>
    <w:p w14:paraId="13869A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中标单位在甘肃省妇幼保健院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官网公布期满后，与采购人签订合同。</w:t>
      </w:r>
    </w:p>
    <w:p w14:paraId="560F8F84">
      <w:pPr>
        <w:spacing w:line="360" w:lineRule="auto"/>
        <w:ind w:firstLine="480" w:firstLineChars="200"/>
        <w:rPr>
          <w:rFonts w:asciiTheme="minorEastAsia" w:hAnsiTheme="minorEastAsia" w:eastAsiaTheme="minorEastAsia"/>
          <w:sz w:val="24"/>
          <w:szCs w:val="24"/>
        </w:rPr>
      </w:pPr>
      <w:bookmarkStart w:id="15" w:name="_Toc430189958"/>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履行</w:t>
      </w:r>
      <w:bookmarkEnd w:id="15"/>
      <w:r>
        <w:rPr>
          <w:rFonts w:hint="eastAsia" w:asciiTheme="minorEastAsia" w:hAnsiTheme="minorEastAsia" w:eastAsiaTheme="minorEastAsia"/>
          <w:sz w:val="24"/>
          <w:szCs w:val="24"/>
        </w:rPr>
        <w:t>合同</w:t>
      </w:r>
    </w:p>
    <w:p w14:paraId="0736AC3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（1）中标单位与采购人签订合同后，合同双方应严格执行合同条款，履行合同规定的义务，保证合同顺利完成。</w:t>
      </w:r>
    </w:p>
    <w:p w14:paraId="071D0D0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（2）在合同履行过程中，如果发生合同纠纷，双方应按照《中华人民共和国民法典》的有关规定进行处理。</w:t>
      </w:r>
    </w:p>
    <w:p w14:paraId="5EEE80D3">
      <w:pPr>
        <w:spacing w:line="360" w:lineRule="auto"/>
        <w:ind w:firstLine="480" w:firstLineChars="200"/>
        <w:rPr>
          <w:rFonts w:asciiTheme="minorEastAsia" w:hAnsiTheme="minorEastAsia" w:eastAsiaTheme="minorEastAsia"/>
          <w:sz w:val="24"/>
          <w:szCs w:val="24"/>
        </w:rPr>
      </w:pPr>
      <w:bookmarkStart w:id="16" w:name="_Toc430189959"/>
      <w:r>
        <w:rPr>
          <w:rFonts w:hint="eastAsia" w:asciiTheme="minorEastAsia" w:hAnsiTheme="minorEastAsia" w:eastAsiaTheme="minorEastAsia"/>
          <w:sz w:val="24"/>
          <w:szCs w:val="24"/>
        </w:rPr>
        <w:t>（3）</w:t>
      </w:r>
      <w:bookmarkEnd w:id="16"/>
      <w:r>
        <w:rPr>
          <w:rFonts w:hint="eastAsia" w:asciiTheme="minorEastAsia" w:hAnsiTheme="minorEastAsia" w:eastAsiaTheme="minorEastAsia"/>
          <w:sz w:val="24"/>
          <w:szCs w:val="24"/>
        </w:rPr>
        <w:t>其他情况</w:t>
      </w:r>
    </w:p>
    <w:p w14:paraId="1DA76F87">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双方在履行合同过程中，出现质量问题，应及时积极解决，确保临床科室的日常使用，否则甲方有权立即停止中标方的供货资格。</w:t>
      </w:r>
    </w:p>
    <w:p w14:paraId="4EC30D4A">
      <w:pPr>
        <w:spacing w:line="360" w:lineRule="auto"/>
        <w:ind w:firstLine="482" w:firstLineChars="200"/>
        <w:rPr>
          <w:rFonts w:asciiTheme="minorEastAsia" w:hAnsiTheme="minorEastAsia" w:eastAsiaTheme="minorEastAsia"/>
          <w:b/>
          <w:sz w:val="24"/>
          <w:szCs w:val="24"/>
        </w:rPr>
      </w:pPr>
      <w:bookmarkStart w:id="17" w:name="_Toc430189960"/>
      <w:r>
        <w:rPr>
          <w:rFonts w:hint="eastAsia" w:asciiTheme="minorEastAsia" w:hAnsiTheme="minorEastAsia" w:eastAsiaTheme="minorEastAsia"/>
          <w:b/>
          <w:sz w:val="24"/>
          <w:szCs w:val="24"/>
        </w:rPr>
        <w:t>五、废标</w:t>
      </w:r>
      <w:bookmarkEnd w:id="17"/>
      <w:r>
        <w:rPr>
          <w:rFonts w:asciiTheme="minorEastAsia" w:hAnsiTheme="minorEastAsia" w:eastAsiaTheme="minorEastAsia"/>
          <w:b/>
          <w:sz w:val="24"/>
          <w:szCs w:val="24"/>
        </w:rPr>
        <w:t xml:space="preserve"> </w:t>
      </w:r>
    </w:p>
    <w:p w14:paraId="2E7BB899">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在招标采购中，出现出现影响采购公正的违法、违规行为的</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予以废标</w:t>
      </w:r>
      <w:r>
        <w:rPr>
          <w:rFonts w:hint="eastAsia" w:asciiTheme="minorEastAsia" w:hAnsiTheme="minorEastAsia" w:eastAsiaTheme="minorEastAsia"/>
          <w:sz w:val="24"/>
          <w:szCs w:val="24"/>
          <w:lang w:eastAsia="zh-CN"/>
        </w:rPr>
        <w:t>。</w:t>
      </w:r>
    </w:p>
    <w:p w14:paraId="33A98CB6">
      <w:pPr>
        <w:spacing w:line="360" w:lineRule="auto"/>
        <w:ind w:firstLine="482" w:firstLineChars="200"/>
        <w:rPr>
          <w:rFonts w:asciiTheme="minorEastAsia" w:hAnsiTheme="minorEastAsia" w:eastAsiaTheme="minorEastAsia"/>
          <w:b/>
          <w:sz w:val="24"/>
          <w:szCs w:val="24"/>
        </w:rPr>
      </w:pPr>
      <w:bookmarkStart w:id="18" w:name="_Toc430189961"/>
      <w:r>
        <w:rPr>
          <w:rFonts w:hint="eastAsia" w:asciiTheme="minorEastAsia" w:hAnsiTheme="minorEastAsia" w:eastAsiaTheme="minorEastAsia"/>
          <w:b/>
          <w:sz w:val="24"/>
          <w:szCs w:val="24"/>
        </w:rPr>
        <w:t>六、投标纪律要求</w:t>
      </w:r>
      <w:bookmarkEnd w:id="18"/>
    </w:p>
    <w:p w14:paraId="038A334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投标人有《中华人民共和国政府采购法实施条例》第七十二条至七十四条情形之一的，属于不合格投标人，其投标或中标资格将被取消，并依法追究法律责任。</w:t>
      </w:r>
      <w:r>
        <w:rPr>
          <w:rFonts w:asciiTheme="minorEastAsia" w:hAnsiTheme="minorEastAsia" w:eastAsiaTheme="minorEastAsia"/>
          <w:sz w:val="24"/>
          <w:szCs w:val="24"/>
        </w:rPr>
        <w:t xml:space="preserve"> </w:t>
      </w:r>
    </w:p>
    <w:p w14:paraId="1AF99C3D">
      <w:pPr>
        <w:spacing w:line="360" w:lineRule="auto"/>
        <w:ind w:firstLine="482" w:firstLineChars="200"/>
        <w:rPr>
          <w:rFonts w:asciiTheme="minorEastAsia" w:hAnsiTheme="minorEastAsia" w:eastAsiaTheme="minorEastAsia"/>
          <w:b/>
          <w:sz w:val="24"/>
          <w:szCs w:val="24"/>
        </w:rPr>
      </w:pPr>
      <w:bookmarkStart w:id="19" w:name="_Toc430189963"/>
      <w:r>
        <w:rPr>
          <w:rFonts w:hint="eastAsia" w:asciiTheme="minorEastAsia" w:hAnsiTheme="minorEastAsia" w:eastAsiaTheme="minorEastAsia"/>
          <w:b/>
          <w:sz w:val="24"/>
          <w:szCs w:val="24"/>
        </w:rPr>
        <w:t>七、资格审查</w:t>
      </w:r>
      <w:bookmarkEnd w:id="19"/>
    </w:p>
    <w:p w14:paraId="7952C31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投标人在投标文件中按</w:t>
      </w:r>
      <w:r>
        <w:rPr>
          <w:rFonts w:hint="eastAsia" w:asciiTheme="minorEastAsia" w:hAnsiTheme="minorEastAsia" w:eastAsiaTheme="minorEastAsia"/>
          <w:sz w:val="24"/>
          <w:szCs w:val="24"/>
          <w:lang w:val="en-US" w:eastAsia="zh-CN"/>
        </w:rPr>
        <w:t>采购</w:t>
      </w:r>
      <w:r>
        <w:rPr>
          <w:rFonts w:hint="eastAsia" w:asciiTheme="minorEastAsia" w:hAnsiTheme="minorEastAsia" w:eastAsiaTheme="minorEastAsia"/>
          <w:sz w:val="24"/>
          <w:szCs w:val="24"/>
        </w:rPr>
        <w:t>文件的规定和要求附上所有的资格证明文件，要求提供的复印件的必须加盖单位印章，并提供原件备查。若提供的资格证明文件不实，将导致其投标或中标资格被取消。</w:t>
      </w:r>
    </w:p>
    <w:p w14:paraId="4990FC94">
      <w:pPr>
        <w:spacing w:line="360" w:lineRule="auto"/>
        <w:ind w:firstLine="482" w:firstLineChars="200"/>
        <w:rPr>
          <w:rFonts w:asciiTheme="minorEastAsia" w:hAnsiTheme="minorEastAsia" w:eastAsiaTheme="minorEastAsia"/>
          <w:b/>
          <w:sz w:val="24"/>
          <w:szCs w:val="24"/>
        </w:rPr>
      </w:pPr>
      <w:bookmarkStart w:id="20" w:name="_Toc430189964"/>
      <w:r>
        <w:rPr>
          <w:rFonts w:hint="eastAsia" w:asciiTheme="minorEastAsia" w:hAnsiTheme="minorEastAsia" w:eastAsiaTheme="minorEastAsia"/>
          <w:b/>
          <w:sz w:val="24"/>
          <w:szCs w:val="24"/>
        </w:rPr>
        <w:t>八、质疑和投诉</w:t>
      </w:r>
      <w:bookmarkEnd w:id="20"/>
    </w:p>
    <w:p w14:paraId="14ADE3C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详细规定见《中华人民共和国政府采购法》、《中华人民共和国政府采购法实施条例》、《政府采购货物和服务招标投标管理办法》。</w:t>
      </w:r>
    </w:p>
    <w:p w14:paraId="449163BF">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0B318311">
      <w:pPr>
        <w:pStyle w:val="4"/>
        <w:bidi w:val="0"/>
        <w:jc w:val="center"/>
        <w:outlineLvl w:val="0"/>
        <w:rPr>
          <w:rFonts w:asciiTheme="minorEastAsia" w:hAnsiTheme="minorEastAsia" w:eastAsiaTheme="minorEastAsia"/>
          <w:b/>
          <w:szCs w:val="24"/>
        </w:rPr>
      </w:pPr>
      <w:bookmarkStart w:id="21" w:name="_Toc430189965"/>
      <w:r>
        <w:rPr>
          <w:rFonts w:hint="eastAsia"/>
        </w:rPr>
        <w:t>第</w:t>
      </w:r>
      <w:r>
        <w:rPr>
          <w:rFonts w:hint="eastAsia"/>
          <w:lang w:val="en-US" w:eastAsia="zh-CN"/>
        </w:rPr>
        <w:t>五</w:t>
      </w:r>
      <w:r>
        <w:rPr>
          <w:rFonts w:hint="eastAsia"/>
        </w:rPr>
        <w:t>章</w:t>
      </w:r>
      <w:r>
        <w:t xml:space="preserve"> </w:t>
      </w:r>
      <w:r>
        <w:rPr>
          <w:rFonts w:hint="eastAsia"/>
        </w:rPr>
        <w:t>采购需求</w:t>
      </w:r>
      <w:bookmarkEnd w:id="21"/>
      <w:r>
        <w:rPr>
          <w:rFonts w:hint="eastAsia"/>
        </w:rPr>
        <w:t>及评标办法</w:t>
      </w:r>
    </w:p>
    <w:p w14:paraId="37238A1E">
      <w:pPr>
        <w:spacing w:line="360" w:lineRule="auto"/>
        <w:ind w:firstLine="482" w:firstLineChars="200"/>
        <w:rPr>
          <w:rFonts w:asciiTheme="minorEastAsia" w:hAnsiTheme="minorEastAsia" w:eastAsiaTheme="minorEastAsia"/>
          <w:b/>
          <w:sz w:val="24"/>
          <w:szCs w:val="24"/>
        </w:rPr>
      </w:pPr>
      <w:bookmarkStart w:id="22" w:name="_Toc430189966"/>
      <w:r>
        <w:rPr>
          <w:rFonts w:hint="eastAsia" w:asciiTheme="minorEastAsia" w:hAnsiTheme="minorEastAsia" w:eastAsiaTheme="minorEastAsia"/>
          <w:b/>
          <w:sz w:val="24"/>
          <w:szCs w:val="24"/>
        </w:rPr>
        <w:t>一、商务要求</w:t>
      </w:r>
    </w:p>
    <w:p w14:paraId="70AF9AB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（一）报价要求</w:t>
      </w:r>
    </w:p>
    <w:p w14:paraId="1454AE4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1.报价为申报企业的实际供应价，应包含税费、配送费等所有费用。</w:t>
      </w:r>
    </w:p>
    <w:p w14:paraId="0E08D46A">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相关配套费用由投标人负责。</w:t>
      </w:r>
    </w:p>
    <w:p w14:paraId="3353B7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（二）服务要求</w:t>
      </w:r>
    </w:p>
    <w:p w14:paraId="1DDE112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按照采购人的计划订单、按期保质保量供货，产品有质量问题的应积极主动解决，临床检验项目应在</w:t>
      </w:r>
      <w:r>
        <w:rPr>
          <w:rFonts w:asciiTheme="minorEastAsia" w:hAnsiTheme="minorEastAsia" w:eastAsiaTheme="minorEastAsia"/>
          <w:sz w:val="24"/>
          <w:szCs w:val="24"/>
        </w:rPr>
        <w:t>1</w:t>
      </w:r>
      <w:r>
        <w:rPr>
          <w:rFonts w:hint="eastAsia" w:asciiTheme="minorEastAsia" w:hAnsiTheme="minorEastAsia" w:eastAsiaTheme="minorEastAsia"/>
          <w:sz w:val="24"/>
          <w:szCs w:val="24"/>
        </w:rPr>
        <w:t>小时内响应,4小时内到现场，2</w:t>
      </w:r>
      <w:r>
        <w:rPr>
          <w:rFonts w:asciiTheme="minorEastAsia" w:hAnsiTheme="minorEastAsia" w:eastAsiaTheme="minorEastAsia"/>
          <w:sz w:val="24"/>
          <w:szCs w:val="24"/>
        </w:rPr>
        <w:t>4小时内解决</w:t>
      </w:r>
      <w:r>
        <w:rPr>
          <w:rFonts w:hint="eastAsia" w:asciiTheme="minorEastAsia" w:hAnsiTheme="minorEastAsia" w:eastAsiaTheme="minorEastAsia"/>
          <w:sz w:val="24"/>
          <w:szCs w:val="24"/>
        </w:rPr>
        <w:t>；其他服务根据采购人或临床科室的实际需求，由中标方提供。</w:t>
      </w:r>
    </w:p>
    <w:p w14:paraId="6EF0C91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（三）交货要求</w:t>
      </w:r>
    </w:p>
    <w:p w14:paraId="46671217">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1.交货期：</w:t>
      </w:r>
      <w:r>
        <w:rPr>
          <w:rFonts w:hint="eastAsia" w:asciiTheme="minorEastAsia" w:hAnsiTheme="minorEastAsia" w:eastAsiaTheme="minorEastAsia"/>
          <w:sz w:val="24"/>
          <w:szCs w:val="24"/>
          <w:lang w:val="en-US" w:eastAsia="zh-CN"/>
        </w:rPr>
        <w:t>根据医院订单交货</w:t>
      </w:r>
    </w:p>
    <w:p w14:paraId="34B52A9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2.交货地点：甘肃省妇幼保健院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院内指定地点</w:t>
      </w:r>
    </w:p>
    <w:p w14:paraId="26C3EE0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3.提供制造商完整的随机资料，有冷链要求的，包括完整的冷链记录等。</w:t>
      </w:r>
    </w:p>
    <w:p w14:paraId="6750A5F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44C003B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w:t>
      </w:r>
    </w:p>
    <w:p w14:paraId="2417150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合同签订后，中标方按照采购人的采购计划及时供货，并将相应的供货清单、发票等在</w:t>
      </w:r>
      <w:r>
        <w:rPr>
          <w:rFonts w:hint="eastAsia" w:asciiTheme="minorEastAsia" w:hAnsiTheme="minorEastAsia" w:eastAsiaTheme="minorEastAsia"/>
          <w:sz w:val="24"/>
          <w:szCs w:val="24"/>
          <w:lang w:val="en-US" w:eastAsia="zh-CN"/>
        </w:rPr>
        <w:t>结算单推送后于每月</w:t>
      </w:r>
      <w:r>
        <w:rPr>
          <w:rFonts w:hint="eastAsia" w:asciiTheme="minorEastAsia" w:hAnsiTheme="minorEastAsia" w:eastAsiaTheme="minorEastAsia"/>
          <w:sz w:val="24"/>
          <w:szCs w:val="24"/>
        </w:rPr>
        <w:t>2</w:t>
      </w:r>
      <w:r>
        <w:rPr>
          <w:rFonts w:asciiTheme="minorEastAsia" w:hAnsiTheme="minorEastAsia" w:eastAsiaTheme="minorEastAsia"/>
          <w:sz w:val="24"/>
          <w:szCs w:val="24"/>
        </w:rPr>
        <w:t>0日前提交至</w:t>
      </w:r>
      <w:r>
        <w:rPr>
          <w:rFonts w:hint="eastAsia" w:asciiTheme="minorEastAsia" w:hAnsiTheme="minorEastAsia" w:eastAsiaTheme="minorEastAsia"/>
          <w:sz w:val="24"/>
          <w:szCs w:val="24"/>
          <w:lang w:val="en-US" w:eastAsia="zh-CN"/>
        </w:rPr>
        <w:t>医疗设施设备运维管理中心</w:t>
      </w:r>
      <w:r>
        <w:rPr>
          <w:rFonts w:hint="eastAsia" w:asciiTheme="minorEastAsia" w:hAnsiTheme="minorEastAsia" w:eastAsiaTheme="minorEastAsia"/>
          <w:sz w:val="24"/>
          <w:szCs w:val="24"/>
        </w:rPr>
        <w:t>，</w:t>
      </w:r>
      <w:r>
        <w:rPr>
          <w:rFonts w:asciiTheme="minorEastAsia" w:hAnsiTheme="minorEastAsia" w:eastAsiaTheme="minorEastAsia"/>
          <w:sz w:val="24"/>
          <w:szCs w:val="24"/>
        </w:rPr>
        <w:t>将根据医院的回款计划</w:t>
      </w:r>
      <w:r>
        <w:rPr>
          <w:rFonts w:hint="eastAsia" w:asciiTheme="minorEastAsia" w:hAnsiTheme="minorEastAsia" w:eastAsiaTheme="minorEastAsia"/>
          <w:sz w:val="24"/>
          <w:szCs w:val="24"/>
        </w:rPr>
        <w:t>，</w:t>
      </w:r>
      <w:r>
        <w:rPr>
          <w:rFonts w:asciiTheme="minorEastAsia" w:hAnsiTheme="minorEastAsia" w:eastAsiaTheme="minorEastAsia"/>
          <w:sz w:val="24"/>
          <w:szCs w:val="24"/>
        </w:rPr>
        <w:t>进行滚动回款</w:t>
      </w:r>
      <w:r>
        <w:rPr>
          <w:rFonts w:hint="eastAsia" w:asciiTheme="minorEastAsia" w:hAnsiTheme="minorEastAsia" w:eastAsiaTheme="minorEastAsia"/>
          <w:sz w:val="24"/>
          <w:szCs w:val="24"/>
        </w:rPr>
        <w:t>。</w:t>
      </w:r>
    </w:p>
    <w:p w14:paraId="4C26483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（五）培训要求</w:t>
      </w:r>
    </w:p>
    <w:p w14:paraId="57F4E14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供应商负责临床科室的免费应用培训，直至确保科室人员能熟练掌握。</w:t>
      </w:r>
    </w:p>
    <w:p w14:paraId="2318CAF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（六）验收方法及标准</w:t>
      </w:r>
    </w:p>
    <w:p w14:paraId="6B3DE75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严格按照国家/行业标准进行验收。</w:t>
      </w:r>
    </w:p>
    <w:bookmarkEnd w:id="22"/>
    <w:p w14:paraId="71C76F71">
      <w:pPr>
        <w:numPr>
          <w:ilvl w:val="0"/>
          <w:numId w:val="0"/>
        </w:numPr>
        <w:spacing w:line="360" w:lineRule="auto"/>
        <w:ind w:leftChars="0" w:firstLine="482" w:firstLineChars="200"/>
        <w:rPr>
          <w:rFonts w:asciiTheme="minorEastAsia" w:hAnsiTheme="minorEastAsia" w:eastAsiaTheme="minorEastAsia"/>
          <w:b/>
          <w:sz w:val="24"/>
          <w:szCs w:val="24"/>
        </w:rPr>
      </w:pPr>
      <w:bookmarkStart w:id="23" w:name="_Toc430189968"/>
      <w:r>
        <w:rPr>
          <w:rFonts w:hint="eastAsia" w:asciiTheme="minorEastAsia" w:hAnsiTheme="minorEastAsia" w:eastAsiaTheme="minorEastAsia"/>
          <w:b/>
          <w:sz w:val="24"/>
          <w:szCs w:val="24"/>
          <w:lang w:val="en-US" w:eastAsia="zh-CN"/>
        </w:rPr>
        <w:t>二</w:t>
      </w:r>
      <w:r>
        <w:rPr>
          <w:rFonts w:hint="eastAsia" w:asciiTheme="minorEastAsia" w:hAnsiTheme="minorEastAsia" w:eastAsiaTheme="minorEastAsia"/>
          <w:b/>
          <w:sz w:val="24"/>
          <w:szCs w:val="24"/>
        </w:rPr>
        <w:t>、评标</w:t>
      </w:r>
      <w:bookmarkEnd w:id="23"/>
    </w:p>
    <w:p w14:paraId="630EBC7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由评标委员会，负责本项目的评标工作。</w:t>
      </w:r>
    </w:p>
    <w:p w14:paraId="38D68CC1">
      <w:pPr>
        <w:pStyle w:val="22"/>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评标委员会按照“客观公正，实事求是”的原则，评价参加本次招标的投标人所提供的服务质量、报价及对招标文件的符合性及响应性。</w:t>
      </w:r>
    </w:p>
    <w:p w14:paraId="63C4A63E">
      <w:pPr>
        <w:pStyle w:val="22"/>
        <w:spacing w:line="360" w:lineRule="auto"/>
        <w:ind w:firstLine="480"/>
        <w:rPr>
          <w:rFonts w:hint="eastAsia" w:asciiTheme="minorEastAsia" w:hAnsiTheme="minorEastAsia" w:eastAsiaTheme="minorEastAsia"/>
          <w:sz w:val="24"/>
          <w:szCs w:val="24"/>
          <w:lang w:val="en-US" w:eastAsia="zh-CN"/>
        </w:rPr>
      </w:pPr>
      <w:r>
        <w:rPr>
          <w:rFonts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评审方法：</w:t>
      </w:r>
    </w:p>
    <w:p w14:paraId="70DC1CC4">
      <w:pPr>
        <w:pStyle w:val="22"/>
        <w:spacing w:line="360" w:lineRule="auto"/>
        <w:ind w:firstLine="480"/>
        <w:rPr>
          <w:rFonts w:hint="default" w:asciiTheme="minorEastAsia" w:hAnsiTheme="minorEastAsia" w:eastAsiaTheme="minorEastAsia"/>
          <w:b w:val="0"/>
          <w:bCs w:val="0"/>
          <w:sz w:val="24"/>
          <w:szCs w:val="24"/>
          <w:lang w:val="en-US" w:eastAsia="zh-CN"/>
        </w:rPr>
      </w:pPr>
      <w:r>
        <w:rPr>
          <w:rFonts w:hint="eastAsia" w:asciiTheme="minorEastAsia" w:hAnsiTheme="minorEastAsia" w:eastAsiaTheme="minorEastAsia"/>
          <w:sz w:val="24"/>
          <w:szCs w:val="24"/>
          <w:lang w:val="en-US" w:eastAsia="zh-CN"/>
        </w:rPr>
        <w:t>3.1综合评分法：</w:t>
      </w:r>
      <w:r>
        <w:rPr>
          <w:rFonts w:hint="eastAsia" w:asciiTheme="minorEastAsia" w:hAnsiTheme="minorEastAsia" w:eastAsiaTheme="minorEastAsia"/>
          <w:b w:val="0"/>
          <w:bCs w:val="0"/>
          <w:sz w:val="24"/>
          <w:szCs w:val="24"/>
          <w:lang w:val="en-US" w:eastAsia="zh-CN"/>
        </w:rPr>
        <w:t>评审专家根据综合报价、技术、服务水平、履约能力、售后服务等因素进行评分，各参与企业的总得分为每个评委评分的汇总得分，如果两个参与人的综合评分相同时，取报价低者。</w:t>
      </w:r>
    </w:p>
    <w:tbl>
      <w:tblPr>
        <w:tblStyle w:val="34"/>
        <w:tblW w:w="9390" w:type="dxa"/>
        <w:jc w:val="center"/>
        <w:shd w:val="clear" w:color="auto" w:fill="auto"/>
        <w:tblLayout w:type="fixed"/>
        <w:tblCellMar>
          <w:top w:w="0" w:type="dxa"/>
          <w:left w:w="0" w:type="dxa"/>
          <w:bottom w:w="0" w:type="dxa"/>
          <w:right w:w="0" w:type="dxa"/>
        </w:tblCellMar>
      </w:tblPr>
      <w:tblGrid>
        <w:gridCol w:w="735"/>
        <w:gridCol w:w="1530"/>
        <w:gridCol w:w="7125"/>
      </w:tblGrid>
      <w:tr w14:paraId="21273038">
        <w:tblPrEx>
          <w:shd w:val="clear" w:color="auto" w:fill="auto"/>
          <w:tblCellMar>
            <w:top w:w="0" w:type="dxa"/>
            <w:left w:w="0" w:type="dxa"/>
            <w:bottom w:w="0" w:type="dxa"/>
            <w:right w:w="0" w:type="dxa"/>
          </w:tblCellMar>
        </w:tblPrEx>
        <w:trPr>
          <w:trHeight w:val="265" w:hRule="atLeast"/>
          <w:jc w:val="center"/>
        </w:trPr>
        <w:tc>
          <w:tcPr>
            <w:tcW w:w="9390" w:type="dxa"/>
            <w:gridSpan w:val="3"/>
            <w:tcBorders>
              <w:top w:val="nil"/>
              <w:left w:val="nil"/>
              <w:bottom w:val="nil"/>
              <w:right w:val="nil"/>
            </w:tcBorders>
            <w:shd w:val="clear" w:color="auto" w:fill="auto"/>
            <w:tcMar>
              <w:top w:w="15" w:type="dxa"/>
              <w:left w:w="15" w:type="dxa"/>
              <w:right w:w="15" w:type="dxa"/>
            </w:tcMar>
            <w:vAlign w:val="center"/>
          </w:tcPr>
          <w:p w14:paraId="772FF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cs="Times New Roman" w:asciiTheme="minorEastAsia" w:hAnsiTheme="minorEastAsia" w:eastAsiaTheme="minorEastAsia"/>
                <w:b/>
                <w:bCs/>
                <w:kern w:val="2"/>
                <w:sz w:val="24"/>
                <w:szCs w:val="24"/>
                <w:lang w:val="en-US" w:eastAsia="zh-CN" w:bidi="ar-SA"/>
              </w:rPr>
              <w:t>评分标准和细则</w:t>
            </w:r>
          </w:p>
        </w:tc>
      </w:tr>
      <w:tr w14:paraId="4D95DA78">
        <w:tblPrEx>
          <w:tblCellMar>
            <w:top w:w="0" w:type="dxa"/>
            <w:left w:w="0" w:type="dxa"/>
            <w:bottom w:w="0" w:type="dxa"/>
            <w:right w:w="0" w:type="dxa"/>
          </w:tblCellMar>
        </w:tblPrEx>
        <w:trPr>
          <w:trHeight w:val="3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6705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F34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评分</w:t>
            </w:r>
            <w:r>
              <w:rPr>
                <w:rFonts w:hint="eastAsia" w:ascii="宋体" w:hAnsi="宋体" w:cs="宋体"/>
                <w:b/>
                <w:i w:val="0"/>
                <w:color w:val="000000"/>
                <w:kern w:val="0"/>
                <w:sz w:val="22"/>
                <w:szCs w:val="22"/>
                <w:u w:val="none"/>
                <w:lang w:val="en-US" w:eastAsia="zh-CN" w:bidi="ar"/>
              </w:rPr>
              <w:t>因素</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69B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14:paraId="28EC5B3F">
        <w:tblPrEx>
          <w:shd w:val="clear" w:color="auto" w:fill="auto"/>
          <w:tblCellMar>
            <w:top w:w="0" w:type="dxa"/>
            <w:left w:w="0" w:type="dxa"/>
            <w:bottom w:w="0" w:type="dxa"/>
            <w:right w:w="0" w:type="dxa"/>
          </w:tblCellMar>
        </w:tblPrEx>
        <w:trPr>
          <w:trHeight w:val="10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4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7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价格部分</w:t>
            </w:r>
            <w:r>
              <w:rPr>
                <w:rFonts w:hint="eastAsia" w:ascii="宋体" w:hAnsi="宋体" w:cs="宋体"/>
                <w:b w:val="0"/>
                <w:bCs/>
                <w:i w:val="0"/>
                <w:color w:val="000000"/>
                <w:kern w:val="0"/>
                <w:sz w:val="22"/>
                <w:szCs w:val="22"/>
                <w:u w:val="none"/>
                <w:lang w:val="en-US" w:eastAsia="zh-CN" w:bidi="ar"/>
              </w:rPr>
              <w:t>50</w:t>
            </w:r>
            <w:r>
              <w:rPr>
                <w:rFonts w:hint="eastAsia" w:ascii="宋体" w:hAnsi="宋体" w:eastAsia="宋体" w:cs="宋体"/>
                <w:b w:val="0"/>
                <w:bCs/>
                <w:i w:val="0"/>
                <w:color w:val="000000"/>
                <w:kern w:val="0"/>
                <w:sz w:val="22"/>
                <w:szCs w:val="22"/>
                <w:u w:val="none"/>
                <w:lang w:val="en-US" w:eastAsia="zh-CN" w:bidi="ar"/>
              </w:rPr>
              <w:t>分</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9E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报价得分=（遴选基准价/报价）*</w:t>
            </w:r>
            <w:r>
              <w:rPr>
                <w:rFonts w:hint="eastAsia" w:ascii="宋体" w:hAnsi="宋体" w:cs="宋体"/>
                <w:b w:val="0"/>
                <w:bCs/>
                <w:i w:val="0"/>
                <w:color w:val="000000"/>
                <w:kern w:val="0"/>
                <w:sz w:val="22"/>
                <w:szCs w:val="22"/>
                <w:u w:val="none"/>
                <w:lang w:val="en-US" w:eastAsia="zh-CN" w:bidi="ar"/>
              </w:rPr>
              <w:t>5</w:t>
            </w:r>
            <w:r>
              <w:rPr>
                <w:rFonts w:hint="eastAsia" w:ascii="宋体" w:hAnsi="宋体" w:eastAsia="宋体" w:cs="宋体"/>
                <w:b w:val="0"/>
                <w:bCs/>
                <w:i w:val="0"/>
                <w:color w:val="000000"/>
                <w:kern w:val="0"/>
                <w:sz w:val="22"/>
                <w:szCs w:val="22"/>
                <w:u w:val="none"/>
                <w:lang w:val="en-US" w:eastAsia="zh-CN" w:bidi="ar"/>
              </w:rPr>
              <w:t xml:space="preserve">0；                           </w:t>
            </w:r>
          </w:p>
          <w:p w14:paraId="593887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center"/>
              <w:rPr>
                <w:rFonts w:hint="default" w:ascii="宋体" w:hAnsi="宋体" w:eastAsia="宋体" w:cs="宋体"/>
                <w:b w:val="0"/>
                <w:bCs/>
                <w:i w:val="0"/>
                <w:color w:val="000000"/>
                <w:sz w:val="22"/>
                <w:szCs w:val="22"/>
                <w:u w:val="none"/>
                <w:lang w:val="en-US"/>
              </w:rPr>
            </w:pPr>
            <w:r>
              <w:rPr>
                <w:rFonts w:hint="eastAsia" w:ascii="宋体" w:hAnsi="宋体" w:eastAsia="宋体" w:cs="宋体"/>
                <w:b w:val="0"/>
                <w:bCs/>
                <w:i w:val="0"/>
                <w:color w:val="000000"/>
                <w:kern w:val="0"/>
                <w:sz w:val="22"/>
                <w:szCs w:val="22"/>
                <w:u w:val="none"/>
                <w:lang w:val="en-US" w:eastAsia="zh-CN" w:bidi="ar"/>
              </w:rPr>
              <w:t>遴选基准价=满足基本性能要求的最低报价；有多个规格型号的产品报价=</w:t>
            </w:r>
            <w:r>
              <w:rPr>
                <w:rFonts w:hint="eastAsia" w:ascii="宋体" w:hAnsi="宋体" w:cs="宋体"/>
                <w:b w:val="0"/>
                <w:bCs/>
                <w:i w:val="0"/>
                <w:color w:val="000000"/>
                <w:kern w:val="0"/>
                <w:sz w:val="22"/>
                <w:szCs w:val="22"/>
                <w:u w:val="none"/>
                <w:lang w:val="en-US" w:eastAsia="zh-CN" w:bidi="ar"/>
              </w:rPr>
              <w:t>所有规格</w:t>
            </w:r>
            <w:r>
              <w:rPr>
                <w:rFonts w:hint="eastAsia" w:ascii="宋体" w:hAnsi="宋体" w:eastAsia="宋体" w:cs="宋体"/>
                <w:b w:val="0"/>
                <w:bCs/>
                <w:i w:val="0"/>
                <w:color w:val="000000"/>
                <w:kern w:val="0"/>
                <w:sz w:val="22"/>
                <w:szCs w:val="22"/>
                <w:u w:val="none"/>
                <w:lang w:val="en-US" w:eastAsia="zh-CN" w:bidi="ar"/>
              </w:rPr>
              <w:t>型号报价</w:t>
            </w:r>
            <w:r>
              <w:rPr>
                <w:rFonts w:hint="eastAsia" w:ascii="宋体" w:hAnsi="宋体" w:cs="宋体"/>
                <w:b w:val="0"/>
                <w:bCs/>
                <w:i w:val="0"/>
                <w:color w:val="000000"/>
                <w:kern w:val="0"/>
                <w:sz w:val="22"/>
                <w:szCs w:val="22"/>
                <w:u w:val="none"/>
                <w:lang w:val="en-US" w:eastAsia="zh-CN" w:bidi="ar"/>
              </w:rPr>
              <w:t>的</w:t>
            </w:r>
            <w:r>
              <w:rPr>
                <w:rFonts w:hint="eastAsia" w:ascii="宋体" w:hAnsi="宋体" w:eastAsia="宋体" w:cs="宋体"/>
                <w:b w:val="0"/>
                <w:bCs/>
                <w:i w:val="0"/>
                <w:color w:val="000000"/>
                <w:kern w:val="0"/>
                <w:sz w:val="22"/>
                <w:szCs w:val="22"/>
                <w:u w:val="none"/>
                <w:lang w:val="en-US" w:eastAsia="zh-CN" w:bidi="ar"/>
              </w:rPr>
              <w:t>平均数</w:t>
            </w:r>
          </w:p>
        </w:tc>
      </w:tr>
      <w:tr w14:paraId="46591777">
        <w:tblPrEx>
          <w:shd w:val="clear" w:color="auto" w:fill="auto"/>
          <w:tblCellMar>
            <w:top w:w="0" w:type="dxa"/>
            <w:left w:w="0" w:type="dxa"/>
            <w:bottom w:w="0" w:type="dxa"/>
            <w:right w:w="0" w:type="dxa"/>
          </w:tblCellMar>
        </w:tblPrEx>
        <w:trPr>
          <w:trHeight w:val="575" w:hRule="atLeast"/>
          <w:jc w:val="center"/>
        </w:trPr>
        <w:tc>
          <w:tcPr>
            <w:tcW w:w="7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4F766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15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C6E58C">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技术要素</w:t>
            </w:r>
            <w:r>
              <w:rPr>
                <w:rFonts w:hint="eastAsia" w:ascii="宋体" w:hAnsi="宋体" w:cs="宋体"/>
                <w:i w:val="0"/>
                <w:color w:val="000000"/>
                <w:kern w:val="0"/>
                <w:sz w:val="22"/>
                <w:szCs w:val="22"/>
                <w:u w:val="none"/>
                <w:lang w:val="en-US" w:eastAsia="zh-CN" w:bidi="ar"/>
              </w:rPr>
              <w:t>40分</w:t>
            </w:r>
          </w:p>
        </w:tc>
        <w:tc>
          <w:tcPr>
            <w:tcW w:w="71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FC5C4C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default" w:ascii="宋体" w:hAnsi="宋体" w:eastAsia="宋体" w:cs="宋体"/>
                <w:i w:val="0"/>
                <w:color w:val="000000"/>
                <w:sz w:val="22"/>
                <w:szCs w:val="22"/>
                <w:u w:val="none"/>
                <w:lang w:val="en-US"/>
              </w:rPr>
            </w:pPr>
            <w:r>
              <w:rPr>
                <w:rFonts w:hint="eastAsia" w:cs="宋体"/>
                <w:i w:val="0"/>
                <w:color w:val="000000"/>
                <w:kern w:val="0"/>
                <w:sz w:val="22"/>
                <w:szCs w:val="22"/>
                <w:u w:val="none"/>
                <w:lang w:val="en-US" w:eastAsia="zh-CN" w:bidi="ar"/>
              </w:rPr>
              <w:t>在符合基本性能要求的基础上，根据产品的安全性、技术先进性、性能稳定性、临床适用性等多方面因素进行评分</w:t>
            </w:r>
          </w:p>
        </w:tc>
      </w:tr>
      <w:tr w14:paraId="104C639C">
        <w:tblPrEx>
          <w:shd w:val="clear" w:color="auto" w:fill="auto"/>
          <w:tblCellMar>
            <w:top w:w="0" w:type="dxa"/>
            <w:left w:w="0" w:type="dxa"/>
            <w:bottom w:w="0" w:type="dxa"/>
            <w:right w:w="0" w:type="dxa"/>
          </w:tblCellMar>
        </w:tblPrEx>
        <w:trPr>
          <w:trHeight w:val="106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F0E0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6E2D0">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业绩5分</w:t>
            </w:r>
          </w:p>
        </w:tc>
        <w:tc>
          <w:tcPr>
            <w:tcW w:w="7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C1F6C">
            <w:pPr>
              <w:keepNext w:val="0"/>
              <w:keepLines w:val="0"/>
              <w:widowControl/>
              <w:numPr>
                <w:ilvl w:val="0"/>
                <w:numId w:val="0"/>
              </w:numPr>
              <w:suppressLineNumbers w:val="0"/>
              <w:spacing w:before="0" w:beforeAutospacing="0" w:after="0" w:afterAutospacing="0" w:line="240" w:lineRule="auto"/>
              <w:ind w:left="0" w:leftChars="0" w:right="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投标人提供其或生产厂家同产品的供货业绩，每提供一份1分，5分封顶，须提供供货合同、中标通知书复印件或发票复印件并加盖公章（以提交资料为准）</w:t>
            </w:r>
          </w:p>
        </w:tc>
      </w:tr>
      <w:tr w14:paraId="2B2E17EE">
        <w:tblPrEx>
          <w:shd w:val="clear" w:color="auto" w:fill="auto"/>
          <w:tblCellMar>
            <w:top w:w="0" w:type="dxa"/>
            <w:left w:w="0" w:type="dxa"/>
            <w:bottom w:w="0" w:type="dxa"/>
            <w:right w:w="0" w:type="dxa"/>
          </w:tblCellMar>
        </w:tblPrEx>
        <w:trPr>
          <w:trHeight w:val="6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CCFF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76F8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color w:val="000000"/>
                <w:sz w:val="22"/>
                <w:szCs w:val="22"/>
                <w:u w:val="none"/>
                <w:lang w:val="en-US"/>
              </w:rPr>
            </w:pPr>
            <w:r>
              <w:rPr>
                <w:rFonts w:hint="eastAsia" w:cs="宋体"/>
                <w:i w:val="0"/>
                <w:color w:val="000000"/>
                <w:kern w:val="0"/>
                <w:sz w:val="22"/>
                <w:szCs w:val="22"/>
                <w:u w:val="none"/>
                <w:lang w:val="en-US" w:eastAsia="zh-CN" w:bidi="ar"/>
              </w:rPr>
              <w:t>配送/售后服务能力5分</w:t>
            </w:r>
          </w:p>
        </w:tc>
        <w:tc>
          <w:tcPr>
            <w:tcW w:w="71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6059">
            <w:pPr>
              <w:keepNext w:val="0"/>
              <w:keepLines w:val="0"/>
              <w:widowControl/>
              <w:numPr>
                <w:ilvl w:val="0"/>
                <w:numId w:val="0"/>
              </w:numPr>
              <w:suppressLineNumbers w:val="0"/>
              <w:spacing w:before="0" w:beforeAutospacing="0" w:after="0" w:afterAutospacing="0" w:line="240" w:lineRule="auto"/>
              <w:ind w:left="0" w:leftChars="0" w:right="0"/>
              <w:jc w:val="left"/>
              <w:textAlignment w:val="center"/>
              <w:rPr>
                <w:rFonts w:hint="default"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根据配送及售后服务承诺情况进行评分，配送及售后服务承诺完整、培训、跟台、紧急配送等响应程度高得5分；响应程度较高得3分；未提供承诺或响应程度差不得分</w:t>
            </w:r>
          </w:p>
        </w:tc>
      </w:tr>
    </w:tbl>
    <w:p w14:paraId="4A42CB9D">
      <w:pPr>
        <w:pStyle w:val="22"/>
        <w:spacing w:line="360" w:lineRule="auto"/>
        <w:ind w:firstLine="480"/>
        <w:jc w:val="center"/>
        <w:rPr>
          <w:rFonts w:hint="eastAsia" w:asciiTheme="minorEastAsia" w:hAnsiTheme="minorEastAsia" w:eastAsiaTheme="minorEastAsia"/>
          <w:b/>
          <w:bCs/>
          <w:sz w:val="24"/>
          <w:szCs w:val="24"/>
          <w:lang w:val="en-US" w:eastAsia="zh-CN"/>
        </w:rPr>
      </w:pPr>
    </w:p>
    <w:p w14:paraId="0D32FB96">
      <w:pPr>
        <w:pStyle w:val="22"/>
        <w:spacing w:line="360" w:lineRule="auto"/>
        <w:ind w:firstLine="480"/>
        <w:jc w:val="center"/>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拟中选原则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7"/>
        <w:gridCol w:w="4567"/>
      </w:tblGrid>
      <w:tr w14:paraId="6994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7" w:type="dxa"/>
            <w:vAlign w:val="center"/>
          </w:tcPr>
          <w:p w14:paraId="3E91EE3E">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同项目类别产品有效申报厂家数</w:t>
            </w:r>
          </w:p>
        </w:tc>
        <w:tc>
          <w:tcPr>
            <w:tcW w:w="4567" w:type="dxa"/>
            <w:vAlign w:val="center"/>
          </w:tcPr>
          <w:p w14:paraId="1E76C4E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同项目类别拟中选厂家数</w:t>
            </w:r>
          </w:p>
        </w:tc>
      </w:tr>
      <w:tr w14:paraId="7499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567" w:type="dxa"/>
            <w:vAlign w:val="center"/>
          </w:tcPr>
          <w:p w14:paraId="540B58B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3</w:t>
            </w:r>
          </w:p>
        </w:tc>
        <w:tc>
          <w:tcPr>
            <w:tcW w:w="4567" w:type="dxa"/>
            <w:vAlign w:val="center"/>
          </w:tcPr>
          <w:p w14:paraId="6437938A">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中选厂家数≤2家</w:t>
            </w:r>
          </w:p>
        </w:tc>
      </w:tr>
      <w:tr w14:paraId="1109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7" w:type="dxa"/>
            <w:vAlign w:val="center"/>
          </w:tcPr>
          <w:p w14:paraId="66DD589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4个及以上</w:t>
            </w:r>
          </w:p>
        </w:tc>
        <w:tc>
          <w:tcPr>
            <w:tcW w:w="4567" w:type="dxa"/>
            <w:vAlign w:val="center"/>
          </w:tcPr>
          <w:p w14:paraId="67CF6B97">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中选厂家数≤3家</w:t>
            </w:r>
          </w:p>
        </w:tc>
      </w:tr>
    </w:tbl>
    <w:p w14:paraId="746639F6">
      <w:pPr>
        <w:spacing w:line="360" w:lineRule="auto"/>
        <w:rPr>
          <w:rFonts w:hint="default" w:asciiTheme="minorEastAsia" w:hAnsiTheme="minorEastAsia" w:eastAsiaTheme="minorEastAsia"/>
          <w:sz w:val="24"/>
          <w:szCs w:val="24"/>
          <w:lang w:val="en-US" w:eastAsia="zh-CN"/>
        </w:rPr>
      </w:pPr>
    </w:p>
    <w:p w14:paraId="023C0633">
      <w:pPr>
        <w:spacing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.符合性审查</w:t>
      </w:r>
      <w:r>
        <w:rPr>
          <w:rFonts w:hint="eastAsia" w:asciiTheme="minorEastAsia" w:hAnsiTheme="minorEastAsia" w:eastAsiaTheme="minorEastAsia"/>
          <w:sz w:val="24"/>
          <w:szCs w:val="24"/>
          <w:lang w:val="en-US" w:eastAsia="zh-CN"/>
        </w:rPr>
        <w:t>:</w:t>
      </w:r>
    </w:p>
    <w:p w14:paraId="10586B98">
      <w:pPr>
        <w:spacing w:line="360" w:lineRule="auto"/>
        <w:ind w:left="840"/>
        <w:jc w:val="center"/>
        <w:rPr>
          <w:rFonts w:asciiTheme="minorEastAsia" w:hAnsiTheme="minorEastAsia" w:eastAsiaTheme="minorEastAsia"/>
          <w:b/>
          <w:sz w:val="24"/>
          <w:szCs w:val="24"/>
        </w:rPr>
      </w:pPr>
      <w:r>
        <w:rPr>
          <w:rFonts w:asciiTheme="minorEastAsia" w:hAnsiTheme="minorEastAsia" w:eastAsiaTheme="minorEastAsia"/>
          <w:b/>
          <w:sz w:val="24"/>
          <w:szCs w:val="24"/>
        </w:rPr>
        <w:t>符合性检查的内容及标准</w:t>
      </w:r>
    </w:p>
    <w:tbl>
      <w:tblPr>
        <w:tblStyle w:val="34"/>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0"/>
        <w:gridCol w:w="3020"/>
        <w:gridCol w:w="4860"/>
      </w:tblGrid>
      <w:tr w14:paraId="1AE6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760" w:type="dxa"/>
            <w:shd w:val="clear" w:color="auto" w:fill="auto"/>
            <w:vAlign w:val="bottom"/>
          </w:tcPr>
          <w:p w14:paraId="6196A0D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序号</w:t>
            </w:r>
          </w:p>
        </w:tc>
        <w:tc>
          <w:tcPr>
            <w:tcW w:w="3020" w:type="dxa"/>
            <w:shd w:val="clear" w:color="auto" w:fill="auto"/>
            <w:vAlign w:val="bottom"/>
          </w:tcPr>
          <w:p w14:paraId="4B65F6C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内 容</w:t>
            </w:r>
          </w:p>
        </w:tc>
        <w:tc>
          <w:tcPr>
            <w:tcW w:w="4860" w:type="dxa"/>
            <w:shd w:val="clear" w:color="auto" w:fill="auto"/>
            <w:vAlign w:val="bottom"/>
          </w:tcPr>
          <w:p w14:paraId="23B18F67">
            <w:pPr>
              <w:keepNext w:val="0"/>
              <w:keepLines w:val="0"/>
              <w:suppressLineNumbers w:val="0"/>
              <w:spacing w:before="0" w:beforeAutospacing="0" w:after="0" w:afterAutospacing="0" w:line="360" w:lineRule="auto"/>
              <w:ind w:left="21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标 准</w:t>
            </w:r>
          </w:p>
        </w:tc>
      </w:tr>
      <w:tr w14:paraId="61AC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760" w:type="dxa"/>
            <w:shd w:val="clear" w:color="auto" w:fill="auto"/>
            <w:vAlign w:val="center"/>
          </w:tcPr>
          <w:p w14:paraId="0A00727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1</w:t>
            </w:r>
          </w:p>
        </w:tc>
        <w:tc>
          <w:tcPr>
            <w:tcW w:w="3020" w:type="dxa"/>
            <w:shd w:val="clear" w:color="auto" w:fill="auto"/>
            <w:vAlign w:val="center"/>
          </w:tcPr>
          <w:p w14:paraId="1C6B600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投标文件的签署、盖章</w:t>
            </w:r>
          </w:p>
        </w:tc>
        <w:tc>
          <w:tcPr>
            <w:tcW w:w="4860" w:type="dxa"/>
            <w:shd w:val="clear" w:color="auto" w:fill="auto"/>
            <w:vAlign w:val="bottom"/>
          </w:tcPr>
          <w:p w14:paraId="3FDF2DE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是否按招标文件要求签署、盖章</w:t>
            </w:r>
            <w:r>
              <w:rPr>
                <w:rFonts w:hint="eastAsia" w:asciiTheme="minorEastAsia" w:hAnsiTheme="minorEastAsia" w:eastAsiaTheme="minorEastAsia"/>
                <w:sz w:val="24"/>
                <w:szCs w:val="24"/>
              </w:rPr>
              <w:t>；</w:t>
            </w:r>
          </w:p>
        </w:tc>
      </w:tr>
      <w:tr w14:paraId="0694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760" w:type="dxa"/>
            <w:shd w:val="clear" w:color="auto" w:fill="auto"/>
            <w:vAlign w:val="center"/>
          </w:tcPr>
          <w:p w14:paraId="255D2C5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eastAsia" w:asciiTheme="minorEastAsia" w:hAnsiTheme="minorEastAsia" w:eastAsiaTheme="minorEastAsia"/>
                <w:w w:val="99"/>
                <w:sz w:val="24"/>
                <w:szCs w:val="24"/>
              </w:rPr>
              <w:t>2</w:t>
            </w:r>
          </w:p>
        </w:tc>
        <w:tc>
          <w:tcPr>
            <w:tcW w:w="3020" w:type="dxa"/>
            <w:shd w:val="clear" w:color="auto" w:fill="auto"/>
            <w:vAlign w:val="center"/>
          </w:tcPr>
          <w:p w14:paraId="1324082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招标文件规定的实质性条款</w:t>
            </w:r>
          </w:p>
        </w:tc>
        <w:tc>
          <w:tcPr>
            <w:tcW w:w="4860" w:type="dxa"/>
            <w:shd w:val="clear" w:color="auto" w:fill="auto"/>
            <w:vAlign w:val="bottom"/>
          </w:tcPr>
          <w:p w14:paraId="287F397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不能满足招标文件中任何一条实质性要求或投标内容不符合相关强制性规定的</w:t>
            </w:r>
            <w:r>
              <w:rPr>
                <w:rFonts w:hint="eastAsia" w:asciiTheme="minorEastAsia" w:hAnsiTheme="minorEastAsia" w:eastAsiaTheme="minorEastAsia"/>
                <w:sz w:val="24"/>
                <w:szCs w:val="24"/>
              </w:rPr>
              <w:t>；</w:t>
            </w:r>
          </w:p>
        </w:tc>
      </w:tr>
      <w:tr w14:paraId="3619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760" w:type="dxa"/>
            <w:shd w:val="clear" w:color="auto" w:fill="auto"/>
            <w:vAlign w:val="center"/>
          </w:tcPr>
          <w:p w14:paraId="2477849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3020" w:type="dxa"/>
            <w:shd w:val="clear" w:color="auto" w:fill="auto"/>
            <w:vAlign w:val="center"/>
          </w:tcPr>
          <w:p w14:paraId="2C7288E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采购预算或最高限价</w:t>
            </w:r>
          </w:p>
        </w:tc>
        <w:tc>
          <w:tcPr>
            <w:tcW w:w="4860" w:type="dxa"/>
            <w:shd w:val="clear" w:color="auto" w:fill="auto"/>
            <w:vAlign w:val="bottom"/>
          </w:tcPr>
          <w:p w14:paraId="476D62B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报价是否超过招标文件中规定的预算金额或者最高限价的；</w:t>
            </w:r>
          </w:p>
        </w:tc>
      </w:tr>
      <w:tr w14:paraId="0DA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760" w:type="dxa"/>
            <w:shd w:val="clear" w:color="auto" w:fill="auto"/>
            <w:vAlign w:val="center"/>
          </w:tcPr>
          <w:p w14:paraId="7BBD47F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3020" w:type="dxa"/>
            <w:shd w:val="clear" w:color="auto" w:fill="auto"/>
            <w:vAlign w:val="center"/>
          </w:tcPr>
          <w:p w14:paraId="7377503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采购人不能接受的附加条件</w:t>
            </w:r>
          </w:p>
        </w:tc>
        <w:tc>
          <w:tcPr>
            <w:tcW w:w="4860" w:type="dxa"/>
            <w:shd w:val="clear" w:color="auto" w:fill="auto"/>
            <w:vAlign w:val="bottom"/>
          </w:tcPr>
          <w:p w14:paraId="65085CB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投标文件是含有采购人不能接受的附加条件的</w:t>
            </w:r>
            <w:r>
              <w:rPr>
                <w:rFonts w:hint="eastAsia" w:asciiTheme="minorEastAsia" w:hAnsiTheme="minorEastAsia" w:eastAsiaTheme="minorEastAsia"/>
                <w:sz w:val="24"/>
                <w:szCs w:val="24"/>
              </w:rPr>
              <w:t>；</w:t>
            </w:r>
          </w:p>
        </w:tc>
      </w:tr>
      <w:tr w14:paraId="599E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760" w:type="dxa"/>
            <w:shd w:val="clear" w:color="auto" w:fill="auto"/>
            <w:vAlign w:val="center"/>
          </w:tcPr>
          <w:p w14:paraId="742FDC9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020" w:type="dxa"/>
            <w:shd w:val="clear" w:color="auto" w:fill="auto"/>
            <w:vAlign w:val="center"/>
          </w:tcPr>
          <w:p w14:paraId="4FE56B0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法律、法规和招标文件规定的其他无效情形</w:t>
            </w:r>
          </w:p>
        </w:tc>
        <w:tc>
          <w:tcPr>
            <w:tcW w:w="4860" w:type="dxa"/>
            <w:shd w:val="clear" w:color="auto" w:fill="auto"/>
            <w:vAlign w:val="bottom"/>
          </w:tcPr>
          <w:p w14:paraId="4E4C9241">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1.不同投标人的电子投标文件是否由同一单位或者个人编制； </w:t>
            </w:r>
          </w:p>
          <w:p w14:paraId="4718266A">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2.不同投标人是否委托同一单位或者个人办理投标事宜； </w:t>
            </w:r>
          </w:p>
          <w:p w14:paraId="22859886">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3.不同投标人的电子投标文件载明的项目管理成员或者联系人员是否为同一人； </w:t>
            </w:r>
          </w:p>
          <w:p w14:paraId="0E6945C2">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4.不同投标人的电子投标文件是否异常一致或者投标报价是否呈规律性差异； </w:t>
            </w:r>
          </w:p>
          <w:p w14:paraId="566B8C9D">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5.不同投标人的电子投标文件是否相互混装； </w:t>
            </w:r>
          </w:p>
          <w:p w14:paraId="0B9EC80E">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6. 其他无效情形。</w:t>
            </w:r>
          </w:p>
        </w:tc>
      </w:tr>
    </w:tbl>
    <w:p w14:paraId="6F39CA7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评委独立评审后，评委会对投标人某项指标如有不同意见，按照少数服从多数的原则，确定该项指标是否通过。符合初审指标及评审指标通过标准的，为有效投标。</w:t>
      </w:r>
    </w:p>
    <w:p w14:paraId="37F2088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评委会在评标过程中发现的问题，应当及时作出处理或者向采购人提出处理建议，并作书面记录。</w:t>
      </w:r>
    </w:p>
    <w:p w14:paraId="27F9756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asciiTheme="minorEastAsia" w:hAnsiTheme="minorEastAsia" w:eastAsiaTheme="minorEastAsia"/>
          <w:sz w:val="24"/>
          <w:szCs w:val="24"/>
        </w:rPr>
        <w:t>.</w:t>
      </w:r>
      <w:r>
        <w:rPr>
          <w:rFonts w:hint="eastAsia" w:asciiTheme="minorEastAsia" w:hAnsiTheme="minorEastAsia" w:eastAsiaTheme="minorEastAsia"/>
          <w:sz w:val="24"/>
          <w:szCs w:val="24"/>
        </w:rPr>
        <w:t>在评审过程中，评委会发现投标人的报价或者某些分项报价明显不合理或者低于成本，有可能影响商品质量和不能诚信履约的，应当要求其在规定的期限内提供书面文件予以解释说明，并提交相关证明材料；否则，评委会可以取消该投标人的中标候选资格，按顺序由排在后面的中标候选人递补，以此类推。</w:t>
      </w:r>
    </w:p>
    <w:p w14:paraId="3B04077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投标人投标报价与公布的预算价（或控制价)相比降幅过小，或投标人投标报价明显缺乏竞争性的，评委会可以否决所有投标。</w:t>
      </w:r>
    </w:p>
    <w:p w14:paraId="3E07A31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asciiTheme="minorEastAsia" w:hAnsiTheme="minorEastAsia" w:eastAsiaTheme="minorEastAsia"/>
          <w:sz w:val="24"/>
          <w:szCs w:val="24"/>
        </w:rPr>
        <w:t>.</w:t>
      </w:r>
      <w:r>
        <w:rPr>
          <w:rFonts w:hint="eastAsia" w:asciiTheme="minorEastAsia" w:hAnsiTheme="minorEastAsia" w:eastAsiaTheme="minorEastAsia"/>
          <w:sz w:val="24"/>
          <w:szCs w:val="24"/>
        </w:rPr>
        <w:t>评标后，评委会全体成员及监督员均须在评审表上签字。</w:t>
      </w:r>
    </w:p>
    <w:p w14:paraId="0D1CBC2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评委会和评标工作人员应严格遵守国家的法律、法规和规章制度；严格按照本次招标文件进行评标；公正廉洁、不徇私情，不得损害国家利益；保护招、投标人的合法权益。</w:t>
      </w:r>
    </w:p>
    <w:p w14:paraId="786621B7">
      <w:pPr>
        <w:spacing w:line="360" w:lineRule="auto"/>
        <w:ind w:firstLine="480" w:firstLineChars="200"/>
        <w:rPr>
          <w:rFonts w:asciiTheme="minorEastAsia" w:hAnsiTheme="minorEastAsia" w:eastAsiaTheme="minorEastAsia"/>
        </w:rPr>
        <w:sectPr>
          <w:footerReference r:id="rId11" w:type="default"/>
          <w:pgSz w:w="11906" w:h="16838"/>
          <w:pgMar w:top="1658" w:right="1287" w:bottom="1326" w:left="1701" w:header="851" w:footer="992" w:gutter="0"/>
          <w:pgNumType w:fmt="decimal"/>
          <w:cols w:space="720" w:num="1"/>
          <w:docGrid w:type="lines" w:linePitch="332" w:charSpace="0"/>
        </w:sectPr>
      </w:pPr>
      <w:r>
        <w:rPr>
          <w:rFonts w:asciiTheme="minorEastAsia" w:hAnsiTheme="minorEastAsia" w:eastAsiaTheme="minorEastAsia"/>
          <w:sz w:val="24"/>
          <w:szCs w:val="24"/>
        </w:rPr>
        <w:t>11.</w:t>
      </w:r>
      <w:r>
        <w:rPr>
          <w:rFonts w:hint="eastAsia" w:asciiTheme="minorEastAsia" w:hAnsiTheme="minorEastAsia" w:eastAsiaTheme="minorEastAsia"/>
          <w:sz w:val="24"/>
          <w:szCs w:val="24"/>
        </w:rPr>
        <w:t>在评标过程中，评委及其他评标工作人员必须对评标情况严格保密，任何人不得将评标情况透露给与投标人有关的单位和个人。如有违反评标纪律的情况发生，将依据《中华人民共和国政府采购法》及其他有关法律法规的规定，追究有关当事人的责任。</w:t>
      </w:r>
    </w:p>
    <w:p w14:paraId="29C61998">
      <w:pPr>
        <w:rPr>
          <w:rFonts w:hint="eastAsia" w:ascii="宋体" w:hAnsi="宋体" w:eastAsia="宋体" w:cs="Times New Roman"/>
          <w:b/>
          <w:sz w:val="44"/>
          <w:szCs w:val="44"/>
        </w:rPr>
      </w:pPr>
    </w:p>
    <w:p w14:paraId="78B9BD0C">
      <w:pPr>
        <w:rPr>
          <w:rFonts w:hint="eastAsia" w:ascii="宋体" w:hAnsi="宋体" w:eastAsia="宋体" w:cs="Times New Roman"/>
          <w:b/>
          <w:sz w:val="44"/>
          <w:szCs w:val="44"/>
        </w:rPr>
      </w:pPr>
    </w:p>
    <w:p w14:paraId="2395D9C7">
      <w:pPr>
        <w:rPr>
          <w:rFonts w:hint="eastAsia" w:ascii="宋体" w:hAnsi="宋体" w:eastAsia="宋体" w:cs="Times New Roman"/>
          <w:b/>
          <w:sz w:val="44"/>
          <w:szCs w:val="44"/>
        </w:rPr>
      </w:pPr>
    </w:p>
    <w:p w14:paraId="3FCA27E3">
      <w:pPr>
        <w:spacing w:line="480" w:lineRule="auto"/>
        <w:jc w:val="center"/>
        <w:rPr>
          <w:rFonts w:hint="default" w:ascii="宋体" w:hAnsi="宋体" w:eastAsia="宋体" w:cs="Times New Roman"/>
          <w:b/>
          <w:sz w:val="52"/>
          <w:szCs w:val="52"/>
          <w:lang w:val="en-US" w:eastAsia="zh-CN"/>
        </w:rPr>
      </w:pPr>
      <w:r>
        <w:rPr>
          <w:rFonts w:hint="eastAsia" w:ascii="宋体" w:hAnsi="宋体" w:eastAsia="宋体" w:cs="Times New Roman"/>
          <w:b/>
          <w:sz w:val="52"/>
          <w:szCs w:val="52"/>
        </w:rPr>
        <w:t>甘肃省妇幼保健院(甘肃省中心医院)医用耗材、</w:t>
      </w:r>
      <w:r>
        <w:rPr>
          <w:rFonts w:ascii="宋体" w:hAnsi="宋体" w:eastAsia="宋体" w:cs="Times New Roman"/>
          <w:b/>
          <w:sz w:val="52"/>
          <w:szCs w:val="52"/>
        </w:rPr>
        <w:t>试剂</w:t>
      </w:r>
      <w:r>
        <w:rPr>
          <w:rFonts w:hint="eastAsia" w:ascii="宋体" w:hAnsi="宋体" w:eastAsia="宋体" w:cs="Times New Roman"/>
          <w:b/>
          <w:sz w:val="52"/>
          <w:szCs w:val="52"/>
        </w:rPr>
        <w:t>采购合同</w:t>
      </w:r>
      <w:r>
        <w:rPr>
          <w:rFonts w:hint="eastAsia" w:ascii="宋体" w:hAnsi="宋体" w:eastAsia="宋体" w:cs="Times New Roman"/>
          <w:b/>
          <w:sz w:val="52"/>
          <w:szCs w:val="52"/>
          <w:lang w:eastAsia="zh-CN"/>
        </w:rPr>
        <w:t>（</w:t>
      </w:r>
      <w:r>
        <w:rPr>
          <w:rFonts w:hint="eastAsia" w:ascii="宋体" w:hAnsi="宋体" w:eastAsia="宋体" w:cs="Times New Roman"/>
          <w:b/>
          <w:sz w:val="52"/>
          <w:szCs w:val="52"/>
          <w:lang w:val="en-US" w:eastAsia="zh-CN"/>
        </w:rPr>
        <w:t>阳采）</w:t>
      </w:r>
    </w:p>
    <w:p w14:paraId="5A3109B4">
      <w:pPr>
        <w:spacing w:line="600" w:lineRule="auto"/>
        <w:ind w:left="630" w:leftChars="300"/>
        <w:jc w:val="left"/>
        <w:rPr>
          <w:rFonts w:hint="eastAsia" w:ascii="宋体" w:hAnsi="宋体" w:eastAsia="宋体" w:cs="Times New Roman"/>
          <w:sz w:val="36"/>
          <w:szCs w:val="36"/>
        </w:rPr>
      </w:pPr>
    </w:p>
    <w:p w14:paraId="4A95C8A7">
      <w:pPr>
        <w:spacing w:line="600" w:lineRule="auto"/>
        <w:ind w:left="630" w:leftChars="300"/>
        <w:jc w:val="left"/>
        <w:rPr>
          <w:rFonts w:hint="eastAsia" w:ascii="宋体" w:hAnsi="宋体" w:eastAsia="宋体" w:cs="Times New Roman"/>
          <w:sz w:val="36"/>
          <w:szCs w:val="36"/>
        </w:rPr>
      </w:pPr>
    </w:p>
    <w:p w14:paraId="219CD655">
      <w:pPr>
        <w:spacing w:line="600" w:lineRule="auto"/>
        <w:ind w:left="630" w:leftChars="300"/>
        <w:jc w:val="left"/>
        <w:rPr>
          <w:rFonts w:hint="eastAsia" w:ascii="宋体" w:hAnsi="宋体" w:eastAsia="宋体" w:cs="Times New Roman"/>
          <w:sz w:val="36"/>
          <w:szCs w:val="36"/>
        </w:rPr>
      </w:pPr>
      <w:r>
        <w:rPr>
          <w:rFonts w:hint="eastAsia" w:ascii="宋体" w:hAnsi="宋体" w:eastAsia="宋体" w:cs="Times New Roman"/>
          <w:sz w:val="36"/>
          <w:szCs w:val="36"/>
        </w:rPr>
        <w:t xml:space="preserve">   合同号：</w:t>
      </w:r>
    </w:p>
    <w:p w14:paraId="2EA31CBF">
      <w:pPr>
        <w:spacing w:line="600" w:lineRule="auto"/>
        <w:ind w:left="1260" w:leftChars="600"/>
        <w:jc w:val="left"/>
        <w:rPr>
          <w:rFonts w:hint="eastAsia" w:ascii="宋体" w:hAnsi="宋体" w:eastAsia="宋体" w:cs="Times New Roman"/>
          <w:sz w:val="36"/>
          <w:szCs w:val="36"/>
        </w:rPr>
      </w:pPr>
      <w:r>
        <w:rPr>
          <w:rFonts w:hint="eastAsia" w:ascii="宋体" w:hAnsi="宋体" w:eastAsia="宋体" w:cs="Times New Roman"/>
          <w:sz w:val="36"/>
          <w:szCs w:val="36"/>
        </w:rPr>
        <w:t>项目名称:</w:t>
      </w:r>
    </w:p>
    <w:p w14:paraId="45C1F27B">
      <w:pPr>
        <w:spacing w:line="600" w:lineRule="auto"/>
        <w:ind w:left="1260" w:leftChars="600"/>
        <w:jc w:val="left"/>
        <w:rPr>
          <w:rFonts w:hint="eastAsia" w:ascii="宋体" w:hAnsi="宋体" w:eastAsia="宋体" w:cs="Times New Roman"/>
          <w:sz w:val="36"/>
          <w:szCs w:val="36"/>
        </w:rPr>
      </w:pPr>
      <w:r>
        <w:rPr>
          <w:rFonts w:hint="eastAsia" w:ascii="宋体" w:hAnsi="宋体" w:eastAsia="宋体" w:cs="Times New Roman"/>
          <w:sz w:val="36"/>
          <w:szCs w:val="36"/>
        </w:rPr>
        <w:t>招标文件编号:</w:t>
      </w:r>
    </w:p>
    <w:p w14:paraId="3EC0AE33">
      <w:pPr>
        <w:spacing w:line="600" w:lineRule="auto"/>
        <w:ind w:left="1260" w:leftChars="600"/>
        <w:jc w:val="left"/>
        <w:rPr>
          <w:rFonts w:hint="eastAsia" w:ascii="宋体" w:hAnsi="宋体" w:eastAsia="宋体" w:cs="Times New Roman"/>
          <w:sz w:val="36"/>
          <w:szCs w:val="36"/>
        </w:rPr>
      </w:pPr>
      <w:r>
        <w:rPr>
          <w:rFonts w:hint="eastAsia" w:ascii="宋体" w:hAnsi="宋体" w:eastAsia="宋体" w:cs="Times New Roman"/>
          <w:sz w:val="36"/>
          <w:szCs w:val="36"/>
        </w:rPr>
        <w:t>甲方:甘肃省妇幼保健院(甘肃省中心医院)</w:t>
      </w:r>
    </w:p>
    <w:p w14:paraId="67771830">
      <w:pPr>
        <w:spacing w:line="600" w:lineRule="auto"/>
        <w:ind w:left="1260" w:leftChars="600"/>
        <w:jc w:val="left"/>
        <w:rPr>
          <w:rFonts w:ascii="Calibri" w:hAnsi="Calibri" w:eastAsia="宋体" w:cs="Times New Roman"/>
          <w:sz w:val="36"/>
          <w:szCs w:val="36"/>
        </w:rPr>
      </w:pPr>
      <w:r>
        <w:rPr>
          <w:rFonts w:hint="eastAsia" w:ascii="宋体" w:hAnsi="宋体" w:eastAsia="宋体" w:cs="Times New Roman"/>
          <w:sz w:val="36"/>
          <w:szCs w:val="36"/>
        </w:rPr>
        <w:t>乙方:</w:t>
      </w:r>
    </w:p>
    <w:p w14:paraId="2289A652">
      <w:pPr>
        <w:spacing w:after="120" w:line="792" w:lineRule="exact"/>
        <w:jc w:val="center"/>
        <w:rPr>
          <w:rFonts w:hint="eastAsia" w:cs="Times New Roman" w:asciiTheme="minorEastAsia" w:hAnsiTheme="minorEastAsia"/>
          <w:sz w:val="32"/>
          <w:szCs w:val="32"/>
        </w:rPr>
      </w:pPr>
    </w:p>
    <w:p w14:paraId="1D4867B0">
      <w:pPr>
        <w:widowControl/>
        <w:jc w:val="left"/>
        <w:rPr>
          <w:rFonts w:hint="eastAsia" w:cs="Times New Roman" w:asciiTheme="minorEastAsia" w:hAnsiTheme="minorEastAsia"/>
          <w:sz w:val="32"/>
          <w:szCs w:val="32"/>
        </w:rPr>
        <w:sectPr>
          <w:footerReference r:id="rId12" w:type="default"/>
          <w:pgSz w:w="11900" w:h="16840"/>
          <w:pgMar w:top="1440" w:right="1080" w:bottom="1440" w:left="1080" w:header="0" w:footer="800" w:gutter="0"/>
          <w:cols w:space="420" w:num="1"/>
          <w:docGrid w:linePitch="286" w:charSpace="0"/>
        </w:sectPr>
      </w:pPr>
    </w:p>
    <w:p w14:paraId="267E53DE">
      <w:pPr>
        <w:spacing w:after="120" w:line="792" w:lineRule="exact"/>
        <w:jc w:val="center"/>
        <w:rPr>
          <w:rFonts w:hint="eastAsia" w:cs="Times New Roman" w:asciiTheme="minorEastAsia" w:hAnsiTheme="minorEastAsia"/>
          <w:sz w:val="32"/>
          <w:szCs w:val="32"/>
        </w:rPr>
      </w:pPr>
      <w:r>
        <w:rPr>
          <w:rFonts w:hint="eastAsia" w:cs="Times New Roman" w:asciiTheme="minorEastAsia" w:hAnsiTheme="minorEastAsia"/>
          <w:sz w:val="32"/>
          <w:szCs w:val="32"/>
        </w:rPr>
        <w:t>甘肃省妇幼保健院（甘肃省</w:t>
      </w:r>
      <w:r>
        <w:rPr>
          <w:rFonts w:cs="Times New Roman" w:asciiTheme="minorEastAsia" w:hAnsiTheme="minorEastAsia"/>
          <w:sz w:val="32"/>
          <w:szCs w:val="32"/>
        </w:rPr>
        <w:t>中心医院</w:t>
      </w:r>
      <w:r>
        <w:rPr>
          <w:rFonts w:hint="eastAsia" w:cs="Times New Roman" w:asciiTheme="minorEastAsia" w:hAnsiTheme="minorEastAsia"/>
          <w:sz w:val="32"/>
          <w:szCs w:val="32"/>
        </w:rPr>
        <w:t>）医用耗材、</w:t>
      </w:r>
      <w:r>
        <w:rPr>
          <w:rFonts w:cs="Times New Roman" w:asciiTheme="minorEastAsia" w:hAnsiTheme="minorEastAsia"/>
          <w:sz w:val="32"/>
          <w:szCs w:val="32"/>
        </w:rPr>
        <w:t>试剂</w:t>
      </w:r>
      <w:r>
        <w:rPr>
          <w:rFonts w:hint="eastAsia" w:cs="Times New Roman" w:asciiTheme="minorEastAsia" w:hAnsiTheme="minorEastAsia"/>
          <w:sz w:val="32"/>
          <w:szCs w:val="32"/>
        </w:rPr>
        <w:t>采购合同</w:t>
      </w:r>
    </w:p>
    <w:p w14:paraId="11A692CF">
      <w:pPr>
        <w:spacing w:line="360" w:lineRule="auto"/>
        <w:rPr>
          <w:rFonts w:hint="eastAsia" w:ascii="宋体" w:hAnsi="宋体" w:eastAsia="宋体"/>
          <w:sz w:val="24"/>
          <w:szCs w:val="24"/>
        </w:rPr>
      </w:pPr>
      <w:r>
        <w:rPr>
          <w:rFonts w:ascii="宋体" w:hAnsi="宋体" w:eastAsia="宋体" w:cs="Times New Roman"/>
          <w:b/>
          <w:szCs w:val="20"/>
        </w:rPr>
        <w:t>甲方：</w:t>
      </w:r>
      <w:r>
        <w:rPr>
          <w:rFonts w:ascii="宋体" w:hAnsi="宋体" w:eastAsia="宋体"/>
          <w:sz w:val="24"/>
          <w:szCs w:val="24"/>
        </w:rPr>
        <w:t xml:space="preserve"> </w:t>
      </w:r>
      <w:r>
        <w:rPr>
          <w:rFonts w:hint="eastAsia" w:ascii="宋体" w:hAnsi="宋体" w:eastAsia="宋体"/>
          <w:sz w:val="24"/>
          <w:szCs w:val="24"/>
        </w:rPr>
        <w:t>甘肃省妇幼保健院（甘肃省</w:t>
      </w:r>
      <w:r>
        <w:rPr>
          <w:rFonts w:ascii="宋体" w:hAnsi="宋体" w:eastAsia="宋体"/>
          <w:sz w:val="24"/>
          <w:szCs w:val="24"/>
        </w:rPr>
        <w:t>中心医院</w:t>
      </w:r>
      <w:r>
        <w:rPr>
          <w:rFonts w:hint="eastAsia" w:ascii="宋体" w:hAnsi="宋体" w:eastAsia="宋体"/>
          <w:sz w:val="24"/>
          <w:szCs w:val="24"/>
        </w:rPr>
        <w:t>）</w:t>
      </w:r>
    </w:p>
    <w:p w14:paraId="6B2478E3">
      <w:pPr>
        <w:spacing w:line="360" w:lineRule="auto"/>
        <w:rPr>
          <w:rFonts w:hint="eastAsia" w:ascii="宋体" w:hAnsi="宋体" w:eastAsia="宋体"/>
          <w:sz w:val="24"/>
          <w:szCs w:val="24"/>
        </w:rPr>
      </w:pPr>
      <w:r>
        <w:rPr>
          <w:rFonts w:ascii="宋体" w:hAnsi="宋体" w:eastAsia="宋体" w:cs="Times New Roman"/>
          <w:b/>
          <w:szCs w:val="20"/>
        </w:rPr>
        <w:t>乙方：</w:t>
      </w:r>
      <w:r>
        <w:rPr>
          <w:rFonts w:ascii="宋体" w:hAnsi="宋体" w:eastAsia="宋体"/>
          <w:sz w:val="24"/>
          <w:szCs w:val="24"/>
        </w:rPr>
        <w:t xml:space="preserve"> </w:t>
      </w:r>
    </w:p>
    <w:p w14:paraId="5D2A165F">
      <w:pPr>
        <w:spacing w:line="360" w:lineRule="auto"/>
        <w:rPr>
          <w:rFonts w:hint="eastAsia" w:ascii="宋体" w:hAnsi="宋体" w:eastAsia="宋体"/>
          <w:sz w:val="24"/>
          <w:szCs w:val="24"/>
        </w:rPr>
      </w:pPr>
      <w:r>
        <w:rPr>
          <w:rFonts w:ascii="宋体" w:hAnsi="宋体" w:eastAsia="宋体" w:cs="Times New Roman"/>
          <w:b/>
          <w:szCs w:val="20"/>
        </w:rPr>
        <w:t>签</w:t>
      </w:r>
      <w:r>
        <w:rPr>
          <w:rFonts w:hint="eastAsia" w:ascii="宋体" w:hAnsi="宋体" w:eastAsia="宋体" w:cs="Times New Roman"/>
          <w:b/>
          <w:szCs w:val="20"/>
        </w:rPr>
        <w:t>定</w:t>
      </w:r>
      <w:r>
        <w:rPr>
          <w:rFonts w:ascii="宋体" w:hAnsi="宋体" w:eastAsia="宋体" w:cs="Times New Roman"/>
          <w:b/>
          <w:szCs w:val="20"/>
        </w:rPr>
        <w:t xml:space="preserve">地点： </w:t>
      </w:r>
      <w:r>
        <w:rPr>
          <w:rFonts w:hint="eastAsia" w:ascii="宋体" w:hAnsi="宋体" w:eastAsia="宋体" w:cs="Times New Roman"/>
          <w:szCs w:val="20"/>
        </w:rPr>
        <w:t>兰州市</w:t>
      </w:r>
    </w:p>
    <w:p w14:paraId="4EB3776C">
      <w:pPr>
        <w:spacing w:after="20" w:line="360" w:lineRule="auto"/>
        <w:ind w:firstLine="420" w:firstLineChars="200"/>
        <w:rPr>
          <w:rFonts w:hint="eastAsia" w:ascii="宋体" w:hAnsi="宋体" w:eastAsia="宋体"/>
          <w:szCs w:val="21"/>
        </w:rPr>
      </w:pPr>
      <w:r>
        <w:rPr>
          <w:rFonts w:ascii="宋体" w:hAnsi="宋体" w:eastAsia="宋体"/>
          <w:color w:val="000000"/>
          <w:szCs w:val="21"/>
        </w:rPr>
        <w:t>为了明确双方的权益和义务，按照《中华人民共和国</w:t>
      </w:r>
      <w:r>
        <w:rPr>
          <w:rFonts w:hint="eastAsia" w:ascii="宋体" w:hAnsi="宋体" w:eastAsia="宋体"/>
          <w:color w:val="000000"/>
          <w:szCs w:val="21"/>
        </w:rPr>
        <w:t>民法典</w:t>
      </w:r>
      <w:r>
        <w:rPr>
          <w:rFonts w:ascii="宋体" w:hAnsi="宋体" w:eastAsia="宋体"/>
          <w:color w:val="000000"/>
          <w:szCs w:val="21"/>
        </w:rPr>
        <w:t>》和有关法律法规的要求，根据双方协商签订如下合同：</w:t>
      </w:r>
    </w:p>
    <w:p w14:paraId="49060852">
      <w:pPr>
        <w:spacing w:after="20" w:line="360" w:lineRule="auto"/>
        <w:rPr>
          <w:rFonts w:hint="eastAsia" w:ascii="宋体" w:hAnsi="宋体" w:eastAsia="宋体"/>
          <w:b/>
          <w:bCs/>
          <w:szCs w:val="21"/>
        </w:rPr>
      </w:pPr>
      <w:r>
        <w:rPr>
          <w:rFonts w:ascii="宋体" w:hAnsi="宋体" w:eastAsia="宋体"/>
          <w:b/>
          <w:bCs/>
          <w:color w:val="000000"/>
          <w:szCs w:val="21"/>
        </w:rPr>
        <w:t>一、医用耗材、试剂清单</w:t>
      </w:r>
    </w:p>
    <w:tbl>
      <w:tblPr>
        <w:tblStyle w:val="34"/>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02"/>
        <w:gridCol w:w="1020"/>
        <w:gridCol w:w="1207"/>
        <w:gridCol w:w="1064"/>
        <w:gridCol w:w="922"/>
        <w:gridCol w:w="561"/>
        <w:gridCol w:w="1061"/>
        <w:gridCol w:w="1938"/>
        <w:gridCol w:w="1784"/>
      </w:tblGrid>
      <w:tr w14:paraId="63FA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7" w:hRule="atLeast"/>
          <w:jc w:val="center"/>
        </w:trPr>
        <w:tc>
          <w:tcPr>
            <w:tcW w:w="1302" w:type="dxa"/>
            <w:vAlign w:val="center"/>
          </w:tcPr>
          <w:p w14:paraId="6E8DD256">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产品名称</w:t>
            </w:r>
          </w:p>
        </w:tc>
        <w:tc>
          <w:tcPr>
            <w:tcW w:w="1020" w:type="dxa"/>
            <w:vAlign w:val="center"/>
          </w:tcPr>
          <w:p w14:paraId="6400897F">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注册证号</w:t>
            </w:r>
          </w:p>
        </w:tc>
        <w:tc>
          <w:tcPr>
            <w:tcW w:w="1207" w:type="dxa"/>
            <w:vAlign w:val="center"/>
          </w:tcPr>
          <w:p w14:paraId="5442B2B9">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生产厂商</w:t>
            </w:r>
          </w:p>
        </w:tc>
        <w:tc>
          <w:tcPr>
            <w:tcW w:w="1064" w:type="dxa"/>
            <w:vAlign w:val="center"/>
          </w:tcPr>
          <w:p w14:paraId="41687F94">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规格</w:t>
            </w:r>
          </w:p>
        </w:tc>
        <w:tc>
          <w:tcPr>
            <w:tcW w:w="922" w:type="dxa"/>
            <w:vAlign w:val="center"/>
          </w:tcPr>
          <w:p w14:paraId="2380A61C">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型号</w:t>
            </w:r>
          </w:p>
        </w:tc>
        <w:tc>
          <w:tcPr>
            <w:tcW w:w="561" w:type="dxa"/>
            <w:vAlign w:val="center"/>
          </w:tcPr>
          <w:p w14:paraId="59512FC6">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单位</w:t>
            </w:r>
          </w:p>
        </w:tc>
        <w:tc>
          <w:tcPr>
            <w:tcW w:w="1061" w:type="dxa"/>
            <w:vAlign w:val="center"/>
          </w:tcPr>
          <w:p w14:paraId="78CD53C1">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单价（元）</w:t>
            </w:r>
          </w:p>
        </w:tc>
        <w:tc>
          <w:tcPr>
            <w:tcW w:w="1938" w:type="dxa"/>
            <w:vAlign w:val="center"/>
          </w:tcPr>
          <w:p w14:paraId="3148114C">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产品编号（组件）</w:t>
            </w:r>
          </w:p>
        </w:tc>
        <w:tc>
          <w:tcPr>
            <w:tcW w:w="1784" w:type="dxa"/>
            <w:vAlign w:val="center"/>
          </w:tcPr>
          <w:p w14:paraId="6937A951">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医保编码（20位）</w:t>
            </w:r>
          </w:p>
        </w:tc>
      </w:tr>
      <w:tr w14:paraId="5144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1302" w:type="dxa"/>
          </w:tcPr>
          <w:p w14:paraId="7A5A26D6">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020" w:type="dxa"/>
          </w:tcPr>
          <w:p w14:paraId="71673250">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207" w:type="dxa"/>
          </w:tcPr>
          <w:p w14:paraId="42C60B6F">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064" w:type="dxa"/>
          </w:tcPr>
          <w:p w14:paraId="2BBA2E39">
            <w:pPr>
              <w:keepNext w:val="0"/>
              <w:keepLines w:val="0"/>
              <w:suppressLineNumbers w:val="0"/>
              <w:spacing w:before="0" w:beforeAutospacing="0" w:after="0" w:afterAutospacing="0" w:line="360" w:lineRule="auto"/>
              <w:ind w:left="0" w:right="0"/>
              <w:rPr>
                <w:rFonts w:hint="eastAsia" w:ascii="宋体" w:hAnsi="宋体" w:eastAsia="宋体"/>
                <w:b/>
                <w:szCs w:val="21"/>
              </w:rPr>
            </w:pPr>
          </w:p>
        </w:tc>
        <w:tc>
          <w:tcPr>
            <w:tcW w:w="922" w:type="dxa"/>
            <w:vAlign w:val="center"/>
          </w:tcPr>
          <w:p w14:paraId="69320B34">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561" w:type="dxa"/>
            <w:vAlign w:val="center"/>
          </w:tcPr>
          <w:p w14:paraId="55A8C9B4">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061" w:type="dxa"/>
          </w:tcPr>
          <w:p w14:paraId="24E7CE7D">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938" w:type="dxa"/>
            <w:vAlign w:val="center"/>
          </w:tcPr>
          <w:p w14:paraId="39C0DDEF">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784" w:type="dxa"/>
          </w:tcPr>
          <w:p w14:paraId="1718B85C">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r>
    </w:tbl>
    <w:p w14:paraId="35FCD65F">
      <w:pPr>
        <w:spacing w:before="120" w:beforeLines="50" w:line="360" w:lineRule="auto"/>
        <w:rPr>
          <w:rFonts w:hint="eastAsia" w:ascii="宋体" w:hAnsi="宋体" w:eastAsia="宋体"/>
          <w:b/>
          <w:bCs/>
          <w:szCs w:val="21"/>
        </w:rPr>
      </w:pPr>
      <w:r>
        <w:rPr>
          <w:rFonts w:hint="eastAsia" w:ascii="宋体" w:hAnsi="宋体" w:eastAsia="宋体"/>
          <w:b/>
          <w:bCs/>
          <w:szCs w:val="21"/>
        </w:rPr>
        <w:t>二、合同变更</w:t>
      </w:r>
    </w:p>
    <w:p w14:paraId="0DD975D7">
      <w:pPr>
        <w:spacing w:line="360" w:lineRule="auto"/>
        <w:ind w:firstLine="420" w:firstLineChars="200"/>
        <w:rPr>
          <w:rFonts w:hint="eastAsia" w:ascii="宋体" w:hAnsi="宋体" w:eastAsia="宋体"/>
          <w:szCs w:val="21"/>
        </w:rPr>
      </w:pPr>
      <w:r>
        <w:rPr>
          <w:rFonts w:hint="eastAsia" w:ascii="宋体" w:hAnsi="宋体" w:eastAsia="宋体"/>
          <w:szCs w:val="21"/>
        </w:rPr>
        <w:t>本合同属于主体框架性合同，当合同部分内容产生变更且仅属于合同采购产品部分减少或者增加的情况时，应签订相应补充协议。</w:t>
      </w:r>
    </w:p>
    <w:p w14:paraId="21D6D198">
      <w:pPr>
        <w:spacing w:line="360" w:lineRule="auto"/>
        <w:ind w:firstLine="420" w:firstLineChars="200"/>
        <w:rPr>
          <w:rFonts w:hint="eastAsia" w:ascii="宋体" w:hAnsi="宋体" w:eastAsia="宋体"/>
          <w:szCs w:val="21"/>
        </w:rPr>
      </w:pPr>
      <w:r>
        <w:rPr>
          <w:rFonts w:hint="eastAsia" w:ascii="宋体" w:hAnsi="宋体" w:eastAsia="宋体"/>
          <w:szCs w:val="21"/>
        </w:rPr>
        <w:t>（一）、当本合同涉及的部分产品授权被取消时，须提供上级授权代理商或企业授权终止声明，并与甲方签订相对应产品供应终止型补充协议，主体合同依然有效，终止型补充协议涉及的产品在协议生效时供应行为应随之终止，其他有授权的产品供应时效依据本合同的合同终止和合同效期条款执行。</w:t>
      </w:r>
    </w:p>
    <w:p w14:paraId="2019D0B1">
      <w:pPr>
        <w:spacing w:line="360" w:lineRule="auto"/>
        <w:ind w:firstLine="420" w:firstLineChars="200"/>
        <w:rPr>
          <w:rFonts w:hint="eastAsia" w:ascii="宋体" w:hAnsi="宋体" w:eastAsia="宋体"/>
          <w:szCs w:val="21"/>
        </w:rPr>
      </w:pPr>
      <w:r>
        <w:rPr>
          <w:rFonts w:hint="eastAsia" w:ascii="宋体" w:hAnsi="宋体" w:eastAsia="宋体"/>
          <w:szCs w:val="21"/>
        </w:rPr>
        <w:t>（二）、当本合同涉及供应商取得生产企业新的产品供应授权，并且此产品为已入院产品或者是已审批入院的新准入产品时，须与甲方签订增加型补充协议，主体合同依然有效，增加型补充协议必须附有生产厂家或者上一级代理商的授权书，如为已在院产品授权变更情况，还须附有生产企业或者上一级代理商授权变更声明涵，是否形成实际的供应取决于阳光采购平台的议价和配送关系的确认。</w:t>
      </w:r>
    </w:p>
    <w:p w14:paraId="4500E27B">
      <w:pPr>
        <w:spacing w:line="360" w:lineRule="auto"/>
        <w:ind w:firstLine="420" w:firstLineChars="200"/>
        <w:rPr>
          <w:rFonts w:hint="eastAsia" w:ascii="宋体" w:hAnsi="宋体" w:eastAsia="宋体"/>
          <w:szCs w:val="21"/>
        </w:rPr>
      </w:pPr>
      <w:r>
        <w:rPr>
          <w:rFonts w:hint="eastAsia" w:ascii="宋体" w:hAnsi="宋体" w:eastAsia="宋体"/>
          <w:szCs w:val="21"/>
        </w:rPr>
        <w:t>（三）、针对已入院产品授权变更情况的增加型补充协议，协议涉及产品单价不得高于我院历史采购价，现供应商在签订补充协议后即应履行合同所涉及相关义务和责任条款，与原供应商不得进行债务转移。</w:t>
      </w:r>
    </w:p>
    <w:p w14:paraId="5A4D37D3">
      <w:pPr>
        <w:spacing w:before="120" w:beforeLines="50" w:line="360" w:lineRule="auto"/>
        <w:rPr>
          <w:rFonts w:hint="eastAsia" w:ascii="宋体" w:hAnsi="宋体" w:eastAsia="宋体"/>
          <w:b/>
          <w:bCs/>
          <w:szCs w:val="21"/>
        </w:rPr>
      </w:pPr>
      <w:r>
        <w:rPr>
          <w:rFonts w:hint="eastAsia" w:ascii="宋体" w:hAnsi="宋体" w:eastAsia="宋体"/>
          <w:b/>
          <w:bCs/>
          <w:szCs w:val="21"/>
        </w:rPr>
        <w:t>三、甲方责任</w:t>
      </w:r>
    </w:p>
    <w:p w14:paraId="28B990D3">
      <w:pPr>
        <w:spacing w:line="360" w:lineRule="auto"/>
        <w:ind w:firstLine="420" w:firstLineChars="200"/>
        <w:rPr>
          <w:rFonts w:hint="eastAsia" w:ascii="宋体" w:hAnsi="宋体" w:eastAsia="宋体"/>
          <w:szCs w:val="21"/>
        </w:rPr>
      </w:pPr>
      <w:r>
        <w:rPr>
          <w:rFonts w:hint="eastAsia" w:ascii="宋体" w:hAnsi="宋体" w:eastAsia="宋体"/>
          <w:szCs w:val="21"/>
        </w:rPr>
        <w:t>（一）、甲方保证从中标人或其委托的代理人处采购中标医用耗材、试剂。</w:t>
      </w:r>
    </w:p>
    <w:p w14:paraId="0A2FAF6F">
      <w:pPr>
        <w:spacing w:line="360" w:lineRule="auto"/>
        <w:ind w:firstLine="420" w:firstLineChars="200"/>
        <w:rPr>
          <w:rFonts w:hint="eastAsia" w:ascii="宋体" w:hAnsi="宋体" w:eastAsia="宋体"/>
          <w:szCs w:val="21"/>
        </w:rPr>
      </w:pPr>
      <w:r>
        <w:rPr>
          <w:rFonts w:hint="eastAsia" w:ascii="宋体" w:hAnsi="宋体" w:eastAsia="宋体"/>
          <w:szCs w:val="21"/>
        </w:rPr>
        <w:t>（二）、甲方在合同约定的金额和时限范围内，对配送企业所配送的合格中标医用耗材、试剂，不得以非正当理由拒收或退货。</w:t>
      </w:r>
    </w:p>
    <w:p w14:paraId="1898EF08">
      <w:pPr>
        <w:spacing w:before="120" w:beforeLines="50" w:line="360" w:lineRule="auto"/>
        <w:rPr>
          <w:rFonts w:hint="eastAsia" w:ascii="宋体" w:hAnsi="宋体" w:eastAsia="宋体"/>
          <w:b/>
          <w:bCs/>
          <w:szCs w:val="21"/>
        </w:rPr>
      </w:pPr>
      <w:r>
        <w:rPr>
          <w:rFonts w:hint="eastAsia" w:ascii="宋体" w:hAnsi="宋体" w:eastAsia="宋体"/>
          <w:b/>
          <w:bCs/>
          <w:szCs w:val="21"/>
        </w:rPr>
        <w:t>四、乙方责任</w:t>
      </w:r>
    </w:p>
    <w:p w14:paraId="761F7BFC">
      <w:pPr>
        <w:spacing w:line="360" w:lineRule="auto"/>
        <w:ind w:firstLine="420" w:firstLineChars="200"/>
        <w:rPr>
          <w:rFonts w:hint="eastAsia" w:ascii="宋体" w:hAnsi="宋体" w:eastAsia="宋体"/>
          <w:szCs w:val="21"/>
        </w:rPr>
      </w:pPr>
      <w:r>
        <w:rPr>
          <w:rFonts w:hint="eastAsia" w:ascii="宋体" w:hAnsi="宋体" w:eastAsia="宋体"/>
          <w:szCs w:val="21"/>
        </w:rPr>
        <w:t>（一）、乙方保证按照约定及本合同所涉及的内容，向甲方提供合格的医用耗材、试剂。</w:t>
      </w:r>
    </w:p>
    <w:p w14:paraId="2803039A">
      <w:pPr>
        <w:spacing w:line="360" w:lineRule="auto"/>
        <w:ind w:firstLine="420" w:firstLineChars="200"/>
        <w:rPr>
          <w:rFonts w:hint="eastAsia" w:ascii="宋体" w:hAnsi="宋体" w:eastAsia="宋体"/>
          <w:szCs w:val="21"/>
        </w:rPr>
      </w:pPr>
      <w:r>
        <w:rPr>
          <w:rFonts w:hint="eastAsia" w:ascii="宋体" w:hAnsi="宋体" w:eastAsia="宋体"/>
          <w:szCs w:val="21"/>
        </w:rPr>
        <w:t>（二）、乙方保证按照甲方的需求承担本合同所涉及医用耗材、试剂相关的伴随服务，包含承担相关的配送所发生的费用。</w:t>
      </w:r>
    </w:p>
    <w:p w14:paraId="1D25D5A4">
      <w:pPr>
        <w:spacing w:line="360" w:lineRule="auto"/>
        <w:ind w:firstLine="420" w:firstLineChars="200"/>
        <w:rPr>
          <w:rFonts w:hint="eastAsia" w:ascii="宋体" w:hAnsi="宋体" w:eastAsia="宋体"/>
          <w:szCs w:val="21"/>
        </w:rPr>
      </w:pPr>
      <w:r>
        <w:rPr>
          <w:rFonts w:hint="eastAsia" w:ascii="宋体" w:hAnsi="宋体" w:eastAsia="宋体"/>
          <w:szCs w:val="21"/>
        </w:rPr>
        <w:t>（三）、乙方须按照甲方的实际需求保证足量供货，供货的时间和数量以甲方的采购计划为准，并需按时将产品送至甲方指定地点进行验收，方可用于临床。</w:t>
      </w:r>
    </w:p>
    <w:p w14:paraId="5F99C01F">
      <w:pPr>
        <w:spacing w:line="360" w:lineRule="auto"/>
        <w:ind w:firstLine="420" w:firstLineChars="200"/>
        <w:rPr>
          <w:rFonts w:hint="eastAsia" w:ascii="宋体" w:hAnsi="宋体" w:eastAsia="宋体"/>
          <w:szCs w:val="21"/>
        </w:rPr>
      </w:pPr>
      <w:r>
        <w:rPr>
          <w:rFonts w:hint="eastAsia" w:ascii="宋体" w:hAnsi="宋体" w:eastAsia="宋体"/>
          <w:szCs w:val="21"/>
        </w:rPr>
        <w:t>（四）、乙方全权负责本合同所涉及医用耗材、试剂的质量，向甲方提供的医用耗材、试剂必须符合质量标准，并具备产品注册证（属于医疗器械管理范围的产品）、生产许可证、检测报告、合格证等，并保证甲方在使用过程中的技术支持及售后服务。乙方所提供的产品在有效期内出现质量问题，乙方应全额退还甲方支付的货款并赔偿甲方因此造成的一切损失。</w:t>
      </w:r>
    </w:p>
    <w:p w14:paraId="15477163">
      <w:pPr>
        <w:spacing w:line="360" w:lineRule="auto"/>
        <w:ind w:firstLine="420" w:firstLineChars="200"/>
        <w:rPr>
          <w:rFonts w:hint="eastAsia" w:ascii="宋体" w:hAnsi="宋体" w:eastAsia="宋体"/>
          <w:szCs w:val="21"/>
        </w:rPr>
      </w:pPr>
      <w:r>
        <w:rPr>
          <w:rFonts w:hint="eastAsia" w:ascii="宋体" w:hAnsi="宋体" w:eastAsia="宋体"/>
          <w:szCs w:val="21"/>
        </w:rPr>
        <w:t>（五）、乙方应主动实行药品耗材招采子系统实时价格联动机制，积极配合甲方在药品耗材招采子系统所涉及产品的议价和价格变更行为，并及时确认甲方的议价申请。逾期未积极响应的，甲方有权追究其责任。</w:t>
      </w:r>
    </w:p>
    <w:p w14:paraId="29196631">
      <w:pPr>
        <w:spacing w:before="120" w:beforeLines="50" w:line="360" w:lineRule="auto"/>
        <w:rPr>
          <w:rFonts w:hint="eastAsia" w:ascii="宋体" w:hAnsi="宋体" w:eastAsia="宋体"/>
          <w:b/>
          <w:bCs/>
          <w:szCs w:val="21"/>
        </w:rPr>
      </w:pPr>
      <w:r>
        <w:rPr>
          <w:rFonts w:hint="eastAsia" w:ascii="宋体" w:hAnsi="宋体" w:eastAsia="宋体"/>
          <w:b/>
          <w:bCs/>
          <w:szCs w:val="21"/>
        </w:rPr>
        <w:t>五、违约处理</w:t>
      </w:r>
    </w:p>
    <w:p w14:paraId="402993DD">
      <w:pPr>
        <w:spacing w:line="360" w:lineRule="auto"/>
        <w:ind w:firstLine="420" w:firstLineChars="200"/>
        <w:rPr>
          <w:rFonts w:hint="eastAsia" w:ascii="宋体" w:hAnsi="宋体" w:eastAsia="宋体"/>
          <w:szCs w:val="21"/>
        </w:rPr>
      </w:pPr>
      <w:r>
        <w:rPr>
          <w:rFonts w:hint="eastAsia" w:ascii="宋体" w:hAnsi="宋体" w:eastAsia="宋体"/>
          <w:szCs w:val="21"/>
        </w:rPr>
        <w:t>（一）、甲乙双方的违约行为按照《中华人民共和国民法典》的有关规定进行处理。</w:t>
      </w:r>
    </w:p>
    <w:p w14:paraId="187BB73F">
      <w:pPr>
        <w:spacing w:line="360" w:lineRule="auto"/>
        <w:ind w:firstLine="420" w:firstLineChars="200"/>
        <w:rPr>
          <w:rFonts w:hint="eastAsia" w:ascii="宋体" w:hAnsi="宋体" w:eastAsia="宋体"/>
          <w:szCs w:val="21"/>
        </w:rPr>
      </w:pPr>
      <w:r>
        <w:rPr>
          <w:rFonts w:hint="eastAsia" w:ascii="宋体" w:hAnsi="宋体" w:eastAsia="宋体"/>
          <w:szCs w:val="21"/>
        </w:rPr>
        <w:t>（二）、乙方所提供的医用耗材、试剂的品种、规格不符合合同规定标准的，甲方有权拒绝收货。乙方提供假冒、伪劣医用耗材、试剂的，甲方有权拒绝支付货款，并将假冒伪劣医用耗材、试剂移送监督部门处理，并要求乙方赔偿甲方所受经济损失及名誉上的损失，必要时诉诸法律处理。</w:t>
      </w:r>
    </w:p>
    <w:p w14:paraId="2E0A695A">
      <w:pPr>
        <w:spacing w:line="360" w:lineRule="auto"/>
        <w:ind w:firstLine="420" w:firstLineChars="200"/>
        <w:rPr>
          <w:rFonts w:hint="eastAsia" w:ascii="宋体" w:hAnsi="宋体" w:eastAsia="宋体"/>
          <w:szCs w:val="21"/>
        </w:rPr>
      </w:pPr>
      <w:r>
        <w:rPr>
          <w:rFonts w:hint="eastAsia" w:ascii="宋体" w:hAnsi="宋体" w:eastAsia="宋体"/>
          <w:szCs w:val="21"/>
        </w:rPr>
        <w:t>（三）、乙方无不可抗拒因素，不供货、不足量供货、不及时供货或仅对部分部门供货的，甲方有权取消乙方供应给甲方所涉及的所有品种产品，两年内不得参加医用耗材、试剂遴选集中招标采购等活动。</w:t>
      </w:r>
    </w:p>
    <w:p w14:paraId="7D43432B">
      <w:pPr>
        <w:spacing w:line="360" w:lineRule="auto"/>
        <w:ind w:firstLine="420" w:firstLineChars="200"/>
        <w:rPr>
          <w:rFonts w:hint="eastAsia" w:ascii="宋体" w:hAnsi="宋体" w:eastAsia="宋体"/>
          <w:szCs w:val="21"/>
        </w:rPr>
      </w:pPr>
      <w:r>
        <w:rPr>
          <w:rFonts w:hint="eastAsia" w:ascii="宋体" w:hAnsi="宋体" w:eastAsia="宋体"/>
          <w:szCs w:val="21"/>
        </w:rPr>
        <w:t>（四）、医用耗材、试剂近效期三个月内的或者出现质量问题的，甲方可根据情况提出退货或换货，乙方必须按甲方要求给予退货或换货。</w:t>
      </w:r>
    </w:p>
    <w:p w14:paraId="267172F1">
      <w:pPr>
        <w:spacing w:line="360" w:lineRule="auto"/>
        <w:ind w:firstLine="420" w:firstLineChars="200"/>
        <w:rPr>
          <w:rFonts w:hint="eastAsia" w:ascii="宋体" w:hAnsi="宋体" w:eastAsia="宋体"/>
          <w:szCs w:val="21"/>
        </w:rPr>
      </w:pPr>
      <w:r>
        <w:rPr>
          <w:rFonts w:hint="eastAsia" w:ascii="宋体" w:hAnsi="宋体" w:eastAsia="宋体"/>
          <w:szCs w:val="21"/>
        </w:rPr>
        <w:t>（五）、如果乙方提供的所有资料中有虚假部分，则取消乙方供应给甲方所涉及的所有品种产品的供应权和款项的支付，并因此对甲方造成的直接或间接损失进行赔偿。</w:t>
      </w:r>
    </w:p>
    <w:p w14:paraId="7A9C7B94">
      <w:pPr>
        <w:spacing w:before="120" w:beforeLines="50" w:line="360" w:lineRule="auto"/>
        <w:jc w:val="left"/>
        <w:rPr>
          <w:rFonts w:hint="eastAsia" w:ascii="宋体" w:hAnsi="宋体" w:eastAsia="宋体"/>
          <w:b/>
          <w:bCs/>
          <w:szCs w:val="21"/>
        </w:rPr>
      </w:pPr>
      <w:r>
        <w:rPr>
          <w:rFonts w:hint="eastAsia" w:ascii="宋体" w:hAnsi="宋体" w:eastAsia="宋体"/>
          <w:b/>
          <w:bCs/>
          <w:szCs w:val="21"/>
        </w:rPr>
        <w:t>六、争议解决</w:t>
      </w:r>
    </w:p>
    <w:p w14:paraId="25276308">
      <w:pPr>
        <w:spacing w:line="360" w:lineRule="auto"/>
        <w:ind w:firstLine="420" w:firstLineChars="200"/>
        <w:rPr>
          <w:rFonts w:hint="eastAsia" w:ascii="宋体" w:hAnsi="宋体" w:eastAsia="宋体"/>
          <w:szCs w:val="21"/>
        </w:rPr>
      </w:pPr>
      <w:r>
        <w:rPr>
          <w:rFonts w:hint="eastAsia" w:ascii="宋体" w:hAnsi="宋体" w:eastAsia="宋体"/>
          <w:szCs w:val="21"/>
        </w:rPr>
        <w:t>本合同未尽事宜或合同履行过程中产生的任何争议与纠纷，双方均应通过友好协商的方式解决。若协商不成，提交合同签约地的仲裁机构或人民法院仲裁或起诉。</w:t>
      </w:r>
    </w:p>
    <w:p w14:paraId="3DF18D96">
      <w:pPr>
        <w:spacing w:before="120" w:beforeLines="50" w:line="360" w:lineRule="auto"/>
        <w:rPr>
          <w:rFonts w:hint="eastAsia" w:ascii="宋体" w:hAnsi="宋体" w:eastAsia="宋体"/>
          <w:b/>
          <w:bCs/>
          <w:szCs w:val="21"/>
        </w:rPr>
      </w:pPr>
      <w:r>
        <w:rPr>
          <w:rFonts w:hint="eastAsia" w:ascii="宋体" w:hAnsi="宋体" w:eastAsia="宋体"/>
          <w:b/>
          <w:bCs/>
          <w:szCs w:val="21"/>
        </w:rPr>
        <w:t>七、合同生效</w:t>
      </w:r>
    </w:p>
    <w:p w14:paraId="2C944991">
      <w:pPr>
        <w:spacing w:line="360" w:lineRule="auto"/>
        <w:ind w:firstLine="420" w:firstLineChars="200"/>
        <w:rPr>
          <w:rFonts w:hint="eastAsia" w:ascii="宋体" w:hAnsi="宋体" w:eastAsia="宋体"/>
          <w:szCs w:val="21"/>
        </w:rPr>
      </w:pPr>
      <w:r>
        <w:rPr>
          <w:rFonts w:hint="eastAsia" w:ascii="宋体" w:hAnsi="宋体" w:eastAsia="宋体"/>
          <w:szCs w:val="21"/>
        </w:rPr>
        <w:t>本合同一式三份，甲方两份，乙方一份，均具有同等效力。经双方代表签字并加盖公章后生效。</w:t>
      </w:r>
    </w:p>
    <w:p w14:paraId="171B383D">
      <w:pPr>
        <w:spacing w:before="120" w:beforeLines="50" w:line="360" w:lineRule="auto"/>
        <w:rPr>
          <w:rFonts w:hint="eastAsia" w:ascii="宋体" w:hAnsi="宋体" w:eastAsia="宋体"/>
          <w:b/>
          <w:bCs/>
          <w:szCs w:val="21"/>
        </w:rPr>
      </w:pPr>
      <w:r>
        <w:rPr>
          <w:rFonts w:hint="eastAsia" w:ascii="宋体" w:hAnsi="宋体" w:eastAsia="宋体"/>
          <w:b/>
          <w:bCs/>
          <w:szCs w:val="21"/>
        </w:rPr>
        <w:t>八、合同终止</w:t>
      </w:r>
    </w:p>
    <w:p w14:paraId="07214F41">
      <w:pPr>
        <w:spacing w:line="360" w:lineRule="auto"/>
        <w:ind w:firstLine="420" w:firstLineChars="200"/>
        <w:rPr>
          <w:rFonts w:hint="eastAsia" w:ascii="宋体" w:hAnsi="宋体" w:eastAsia="宋体"/>
          <w:szCs w:val="21"/>
        </w:rPr>
      </w:pPr>
      <w:r>
        <w:rPr>
          <w:rFonts w:hint="eastAsia" w:ascii="宋体" w:hAnsi="宋体" w:eastAsia="宋体"/>
          <w:szCs w:val="21"/>
        </w:rPr>
        <w:t>（一）、如在合同期内，乙方出现质量事故及多次发生货源严重不足的情况，甲方有权随时终止合同。</w:t>
      </w:r>
    </w:p>
    <w:p w14:paraId="05E8FAAA">
      <w:pPr>
        <w:spacing w:line="360" w:lineRule="auto"/>
        <w:ind w:firstLine="420" w:firstLineChars="200"/>
        <w:rPr>
          <w:rFonts w:hint="eastAsia" w:ascii="宋体" w:hAnsi="宋体" w:eastAsia="宋体"/>
          <w:szCs w:val="21"/>
        </w:rPr>
      </w:pPr>
      <w:r>
        <w:rPr>
          <w:rFonts w:hint="eastAsia" w:ascii="宋体" w:hAnsi="宋体" w:eastAsia="宋体"/>
          <w:szCs w:val="21"/>
        </w:rPr>
        <w:t>（二）、遇物价、国家政策、法规调整，已不再适宜继续使用的医用耗材、试剂，甲方有权随时终止合同。</w:t>
      </w:r>
    </w:p>
    <w:p w14:paraId="3C263F10">
      <w:pPr>
        <w:spacing w:line="360" w:lineRule="auto"/>
        <w:ind w:firstLine="420" w:firstLineChars="200"/>
        <w:rPr>
          <w:rFonts w:hint="eastAsia" w:ascii="宋体" w:hAnsi="宋体" w:eastAsia="宋体"/>
          <w:szCs w:val="21"/>
        </w:rPr>
      </w:pPr>
      <w:r>
        <w:rPr>
          <w:rFonts w:hint="eastAsia" w:ascii="宋体" w:hAnsi="宋体" w:eastAsia="宋体"/>
          <w:szCs w:val="21"/>
        </w:rPr>
        <w:t>（三）、若甲方组织本合同涉及产品进行统一公开招标时，则该合同自动终止。</w:t>
      </w:r>
    </w:p>
    <w:p w14:paraId="04BBB721">
      <w:pPr>
        <w:spacing w:line="360" w:lineRule="auto"/>
        <w:ind w:firstLine="420" w:firstLineChars="200"/>
        <w:rPr>
          <w:rFonts w:hint="eastAsia" w:ascii="宋体" w:hAnsi="宋体" w:eastAsia="宋体"/>
          <w:szCs w:val="21"/>
        </w:rPr>
      </w:pPr>
      <w:r>
        <w:rPr>
          <w:rFonts w:hint="eastAsia" w:ascii="宋体" w:hAnsi="宋体" w:eastAsia="宋体"/>
          <w:szCs w:val="21"/>
        </w:rPr>
        <w:t>（四）、若本合同所涉及所有产品相关资质文件到期，新资质无法有效提供或者公司法人等重要元素发生变化时，甲方有权终止该合同。</w:t>
      </w:r>
    </w:p>
    <w:p w14:paraId="38D805CA">
      <w:pPr>
        <w:spacing w:line="360" w:lineRule="auto"/>
        <w:rPr>
          <w:rFonts w:hint="eastAsia" w:ascii="宋体" w:hAnsi="宋体" w:eastAsia="宋体"/>
          <w:b/>
          <w:bCs/>
          <w:szCs w:val="21"/>
        </w:rPr>
      </w:pPr>
      <w:r>
        <w:rPr>
          <w:rFonts w:hint="eastAsia" w:ascii="宋体" w:hAnsi="宋体" w:eastAsia="宋体"/>
          <w:b/>
          <w:bCs/>
          <w:szCs w:val="21"/>
        </w:rPr>
        <w:t>九、合同付款</w:t>
      </w:r>
    </w:p>
    <w:p w14:paraId="7FCAE0D0">
      <w:pPr>
        <w:spacing w:line="360" w:lineRule="auto"/>
        <w:ind w:firstLine="420" w:firstLineChars="200"/>
        <w:rPr>
          <w:rFonts w:hint="eastAsia" w:ascii="宋体" w:hAnsi="宋体" w:eastAsia="宋体"/>
          <w:szCs w:val="21"/>
        </w:rPr>
      </w:pPr>
      <w:r>
        <w:rPr>
          <w:rFonts w:hint="eastAsia" w:ascii="宋体" w:hAnsi="宋体" w:eastAsia="宋体"/>
          <w:szCs w:val="21"/>
        </w:rPr>
        <w:t>甲方自收到的医用耗材、试剂发票及合同所约定产品后，并在使用过程中未出现该产品相关的质量等问题，则依据乙方提供的账户，按照甲方相关规定流程进行付款。</w:t>
      </w:r>
    </w:p>
    <w:p w14:paraId="058243B8">
      <w:pPr>
        <w:spacing w:line="360" w:lineRule="auto"/>
        <w:rPr>
          <w:rFonts w:hint="eastAsia" w:ascii="宋体" w:hAnsi="宋体" w:eastAsia="宋体"/>
          <w:b/>
          <w:bCs/>
          <w:szCs w:val="21"/>
        </w:rPr>
      </w:pPr>
      <w:r>
        <w:rPr>
          <w:rFonts w:hint="eastAsia" w:ascii="宋体" w:hAnsi="宋体" w:eastAsia="宋体"/>
          <w:b/>
          <w:bCs/>
          <w:szCs w:val="21"/>
        </w:rPr>
        <w:t>十、合同效期</w:t>
      </w:r>
    </w:p>
    <w:p w14:paraId="7C2F5708">
      <w:pPr>
        <w:spacing w:line="360" w:lineRule="auto"/>
        <w:ind w:firstLine="420" w:firstLineChars="200"/>
        <w:rPr>
          <w:rFonts w:hint="eastAsia" w:ascii="宋体" w:hAnsi="宋体" w:eastAsia="宋体"/>
          <w:szCs w:val="21"/>
        </w:rPr>
      </w:pPr>
      <w:r>
        <w:rPr>
          <w:rFonts w:hint="eastAsia" w:ascii="宋体" w:hAnsi="宋体" w:eastAsia="宋体"/>
          <w:szCs w:val="21"/>
        </w:rPr>
        <w:t>本合同自签订生效之日起，三年内有效；在合同</w:t>
      </w:r>
      <w:r>
        <w:rPr>
          <w:rFonts w:ascii="宋体" w:hAnsi="宋体" w:eastAsia="宋体"/>
          <w:szCs w:val="21"/>
        </w:rPr>
        <w:t>到期后，经甲乙双方协商一致，在</w:t>
      </w:r>
      <w:r>
        <w:rPr>
          <w:rFonts w:hint="eastAsia" w:ascii="宋体" w:hAnsi="宋体" w:eastAsia="宋体"/>
          <w:szCs w:val="21"/>
        </w:rPr>
        <w:t>平等</w:t>
      </w:r>
      <w:r>
        <w:rPr>
          <w:rFonts w:ascii="宋体" w:hAnsi="宋体" w:eastAsia="宋体"/>
          <w:szCs w:val="21"/>
        </w:rPr>
        <w:t>、自愿、诚信的基础上续签合同。</w:t>
      </w:r>
    </w:p>
    <w:p w14:paraId="644A519B">
      <w:pPr>
        <w:spacing w:line="360" w:lineRule="auto"/>
        <w:rPr>
          <w:rFonts w:hint="eastAsia" w:ascii="宋体" w:hAnsi="宋体" w:eastAsia="宋体" w:cs="Times New Roman"/>
          <w:b/>
          <w:szCs w:val="20"/>
        </w:rPr>
      </w:pPr>
    </w:p>
    <w:p w14:paraId="5BAD21A0">
      <w:pPr>
        <w:spacing w:line="360" w:lineRule="auto"/>
        <w:rPr>
          <w:rFonts w:hint="eastAsia" w:ascii="宋体" w:hAnsi="宋体" w:eastAsia="宋体" w:cs="Times New Roman"/>
          <w:b/>
          <w:szCs w:val="20"/>
        </w:rPr>
      </w:pPr>
    </w:p>
    <w:tbl>
      <w:tblPr>
        <w:tblStyle w:val="3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8"/>
        <w:gridCol w:w="4978"/>
      </w:tblGrid>
      <w:tr w14:paraId="3320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4E46788D">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甲方名称：</w:t>
            </w:r>
            <w:r>
              <w:rPr>
                <w:rFonts w:hint="eastAsia" w:ascii="宋体" w:hAnsi="宋体" w:eastAsia="宋体" w:cs="Times New Roman"/>
                <w:szCs w:val="20"/>
              </w:rPr>
              <w:t>甘肃省妇幼保健院（甘肃省</w:t>
            </w:r>
            <w:r>
              <w:rPr>
                <w:rFonts w:hint="default" w:ascii="宋体" w:hAnsi="宋体" w:eastAsia="宋体" w:cs="Times New Roman"/>
                <w:szCs w:val="20"/>
              </w:rPr>
              <w:t>中心医院</w:t>
            </w:r>
            <w:r>
              <w:rPr>
                <w:rFonts w:hint="eastAsia" w:ascii="宋体" w:hAnsi="宋体" w:eastAsia="宋体" w:cs="Times New Roman"/>
                <w:szCs w:val="20"/>
              </w:rPr>
              <w:t>）</w:t>
            </w:r>
          </w:p>
        </w:tc>
        <w:tc>
          <w:tcPr>
            <w:tcW w:w="4978" w:type="dxa"/>
            <w:tcBorders>
              <w:tl2br w:val="nil"/>
              <w:tr2bl w:val="nil"/>
            </w:tcBorders>
          </w:tcPr>
          <w:p w14:paraId="3E54FF83">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乙方名称：</w:t>
            </w:r>
          </w:p>
        </w:tc>
      </w:tr>
      <w:tr w14:paraId="78BE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18DE4F32">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地址：</w:t>
            </w:r>
            <w:r>
              <w:rPr>
                <w:rFonts w:hint="eastAsia" w:ascii="宋体" w:hAnsi="宋体" w:eastAsia="宋体" w:cs="Times New Roman"/>
                <w:szCs w:val="20"/>
              </w:rPr>
              <w:t>兰州市七里河北街143号</w:t>
            </w:r>
          </w:p>
        </w:tc>
        <w:tc>
          <w:tcPr>
            <w:tcW w:w="4978" w:type="dxa"/>
            <w:tcBorders>
              <w:tl2br w:val="nil"/>
              <w:tr2bl w:val="nil"/>
            </w:tcBorders>
          </w:tcPr>
          <w:p w14:paraId="788E503B">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地址：</w:t>
            </w:r>
          </w:p>
        </w:tc>
      </w:tr>
      <w:tr w14:paraId="5BFF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BE6C2D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电话：</w:t>
            </w:r>
            <w:r>
              <w:rPr>
                <w:rFonts w:hint="eastAsia" w:ascii="宋体" w:hAnsi="宋体" w:eastAsia="宋体" w:cs="Times New Roman"/>
                <w:szCs w:val="20"/>
              </w:rPr>
              <w:t>0931-</w:t>
            </w:r>
            <w:r>
              <w:rPr>
                <w:rFonts w:hint="default" w:ascii="宋体" w:hAnsi="宋体" w:eastAsia="宋体" w:cs="Times New Roman"/>
                <w:szCs w:val="20"/>
              </w:rPr>
              <w:t>5188388</w:t>
            </w:r>
          </w:p>
        </w:tc>
        <w:tc>
          <w:tcPr>
            <w:tcW w:w="4978" w:type="dxa"/>
            <w:tcBorders>
              <w:tl2br w:val="nil"/>
              <w:tr2bl w:val="nil"/>
            </w:tcBorders>
          </w:tcPr>
          <w:p w14:paraId="001DFCB2">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电话：</w:t>
            </w:r>
          </w:p>
        </w:tc>
      </w:tr>
      <w:tr w14:paraId="1AC9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4D23D909">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传真：</w:t>
            </w:r>
            <w:r>
              <w:rPr>
                <w:rFonts w:hint="eastAsia" w:ascii="宋体" w:hAnsi="宋体" w:eastAsia="宋体" w:cs="Times New Roman"/>
                <w:szCs w:val="20"/>
              </w:rPr>
              <w:t>0931-</w:t>
            </w:r>
            <w:r>
              <w:rPr>
                <w:rFonts w:hint="default" w:ascii="宋体" w:hAnsi="宋体" w:eastAsia="宋体" w:cs="Times New Roman"/>
                <w:szCs w:val="20"/>
              </w:rPr>
              <w:t>5188388</w:t>
            </w:r>
          </w:p>
        </w:tc>
        <w:tc>
          <w:tcPr>
            <w:tcW w:w="4978" w:type="dxa"/>
            <w:tcBorders>
              <w:tl2br w:val="nil"/>
              <w:tr2bl w:val="nil"/>
            </w:tcBorders>
          </w:tcPr>
          <w:p w14:paraId="641BC86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传真：</w:t>
            </w:r>
          </w:p>
        </w:tc>
      </w:tr>
      <w:tr w14:paraId="7CFB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25C3BD89">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邮编：</w:t>
            </w:r>
            <w:r>
              <w:rPr>
                <w:rFonts w:hint="eastAsia" w:ascii="宋体" w:hAnsi="宋体" w:eastAsia="宋体" w:cs="Times New Roman"/>
                <w:bCs/>
                <w:szCs w:val="20"/>
              </w:rPr>
              <w:t>730050</w:t>
            </w:r>
          </w:p>
        </w:tc>
        <w:tc>
          <w:tcPr>
            <w:tcW w:w="4978" w:type="dxa"/>
            <w:tcBorders>
              <w:tl2br w:val="nil"/>
              <w:tr2bl w:val="nil"/>
            </w:tcBorders>
          </w:tcPr>
          <w:p w14:paraId="2FFD17BE">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邮编：</w:t>
            </w:r>
          </w:p>
        </w:tc>
      </w:tr>
      <w:tr w14:paraId="231C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90927EC">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开户银行：</w:t>
            </w:r>
            <w:r>
              <w:rPr>
                <w:rFonts w:hint="eastAsia" w:ascii="宋体" w:hAnsi="宋体" w:eastAsia="宋体" w:cs="Times New Roman"/>
                <w:szCs w:val="20"/>
              </w:rPr>
              <w:t>兰州交通银行七里河支行</w:t>
            </w:r>
          </w:p>
        </w:tc>
        <w:tc>
          <w:tcPr>
            <w:tcW w:w="4978" w:type="dxa"/>
            <w:tcBorders>
              <w:tl2br w:val="nil"/>
              <w:tr2bl w:val="nil"/>
            </w:tcBorders>
          </w:tcPr>
          <w:p w14:paraId="3F3C6854">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电子邮箱：</w:t>
            </w:r>
          </w:p>
        </w:tc>
      </w:tr>
      <w:tr w14:paraId="24BD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5C0A71C2">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银行账户：</w:t>
            </w:r>
            <w:r>
              <w:rPr>
                <w:rFonts w:hint="eastAsia" w:ascii="宋体" w:hAnsi="宋体" w:eastAsia="宋体" w:cs="Times New Roman"/>
                <w:bCs/>
                <w:szCs w:val="20"/>
              </w:rPr>
              <w:t>62106010801</w:t>
            </w:r>
            <w:r>
              <w:rPr>
                <w:rFonts w:hint="eastAsia" w:ascii="宋体" w:hAnsi="宋体" w:eastAsia="宋体" w:cs="Times New Roman"/>
                <w:szCs w:val="20"/>
              </w:rPr>
              <w:t>0149127009</w:t>
            </w:r>
          </w:p>
        </w:tc>
        <w:tc>
          <w:tcPr>
            <w:tcW w:w="4978" w:type="dxa"/>
            <w:tcBorders>
              <w:tl2br w:val="nil"/>
              <w:tr2bl w:val="nil"/>
            </w:tcBorders>
          </w:tcPr>
          <w:p w14:paraId="11128134">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开户银行：</w:t>
            </w:r>
          </w:p>
        </w:tc>
      </w:tr>
      <w:tr w14:paraId="1995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65BE088">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c>
          <w:tcPr>
            <w:tcW w:w="4978" w:type="dxa"/>
            <w:tcBorders>
              <w:tl2br w:val="nil"/>
              <w:tr2bl w:val="nil"/>
            </w:tcBorders>
          </w:tcPr>
          <w:p w14:paraId="180E8791">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银行账户：</w:t>
            </w:r>
          </w:p>
        </w:tc>
      </w:tr>
      <w:tr w14:paraId="7B45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30D8A45">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法定代表人：</w:t>
            </w:r>
          </w:p>
        </w:tc>
        <w:tc>
          <w:tcPr>
            <w:tcW w:w="4978" w:type="dxa"/>
            <w:tcBorders>
              <w:tl2br w:val="nil"/>
              <w:tr2bl w:val="nil"/>
            </w:tcBorders>
          </w:tcPr>
          <w:p w14:paraId="748FE0E0">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法定代表人：</w:t>
            </w:r>
          </w:p>
        </w:tc>
      </w:tr>
      <w:tr w14:paraId="35A0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2C74ECC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c>
          <w:tcPr>
            <w:tcW w:w="4978" w:type="dxa"/>
            <w:tcBorders>
              <w:tl2br w:val="nil"/>
              <w:tr2bl w:val="nil"/>
            </w:tcBorders>
          </w:tcPr>
          <w:p w14:paraId="76B7A4F3">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r>
      <w:tr w14:paraId="7996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7FE4EBD0">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经办人：</w:t>
            </w:r>
          </w:p>
        </w:tc>
        <w:tc>
          <w:tcPr>
            <w:tcW w:w="4978" w:type="dxa"/>
            <w:tcBorders>
              <w:tl2br w:val="nil"/>
              <w:tr2bl w:val="nil"/>
            </w:tcBorders>
          </w:tcPr>
          <w:p w14:paraId="6C9B09E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经办人：</w:t>
            </w:r>
          </w:p>
        </w:tc>
      </w:tr>
      <w:tr w14:paraId="7711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541989EC">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c>
          <w:tcPr>
            <w:tcW w:w="4978" w:type="dxa"/>
            <w:tcBorders>
              <w:tl2br w:val="nil"/>
              <w:tr2bl w:val="nil"/>
            </w:tcBorders>
          </w:tcPr>
          <w:p w14:paraId="72683A66">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r>
      <w:tr w14:paraId="0451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73911C3C">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日期：</w:t>
            </w:r>
            <w:r>
              <w:rPr>
                <w:rFonts w:hint="eastAsia" w:ascii="宋体" w:hAnsi="宋体" w:eastAsia="宋体" w:cs="Times New Roman"/>
                <w:b/>
                <w:szCs w:val="20"/>
                <w:u w:val="single"/>
              </w:rPr>
              <w:t xml:space="preserve">     </w:t>
            </w:r>
            <w:r>
              <w:rPr>
                <w:rFonts w:hint="eastAsia" w:ascii="宋体" w:hAnsi="宋体" w:eastAsia="宋体" w:cs="Times New Roman"/>
                <w:szCs w:val="20"/>
              </w:rPr>
              <w:t>年</w:t>
            </w:r>
            <w:r>
              <w:rPr>
                <w:rFonts w:hint="eastAsia" w:ascii="宋体" w:hAnsi="宋体" w:eastAsia="宋体" w:cs="Times New Roman"/>
                <w:szCs w:val="20"/>
                <w:u w:val="single"/>
              </w:rPr>
              <w:t xml:space="preserve">　 </w:t>
            </w:r>
            <w:r>
              <w:rPr>
                <w:rFonts w:hint="eastAsia" w:ascii="宋体" w:hAnsi="宋体" w:eastAsia="宋体" w:cs="Times New Roman"/>
                <w:szCs w:val="20"/>
              </w:rPr>
              <w:t>月</w:t>
            </w:r>
            <w:r>
              <w:rPr>
                <w:rFonts w:hint="eastAsia" w:ascii="宋体" w:hAnsi="宋体" w:eastAsia="宋体" w:cs="Times New Roman"/>
                <w:szCs w:val="20"/>
                <w:u w:val="single"/>
              </w:rPr>
              <w:t xml:space="preserve">　 </w:t>
            </w:r>
            <w:r>
              <w:rPr>
                <w:rFonts w:hint="eastAsia" w:ascii="宋体" w:hAnsi="宋体" w:eastAsia="宋体" w:cs="Times New Roman"/>
                <w:szCs w:val="20"/>
              </w:rPr>
              <w:t>日</w:t>
            </w:r>
          </w:p>
        </w:tc>
        <w:tc>
          <w:tcPr>
            <w:tcW w:w="4978" w:type="dxa"/>
            <w:tcBorders>
              <w:tl2br w:val="nil"/>
              <w:tr2bl w:val="nil"/>
            </w:tcBorders>
          </w:tcPr>
          <w:p w14:paraId="3D79F026">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日期：</w:t>
            </w:r>
            <w:r>
              <w:rPr>
                <w:rFonts w:hint="eastAsia" w:ascii="宋体" w:hAnsi="宋体" w:eastAsia="宋体" w:cs="Times New Roman"/>
                <w:b/>
                <w:szCs w:val="20"/>
                <w:u w:val="single"/>
              </w:rPr>
              <w:t xml:space="preserve">     </w:t>
            </w:r>
            <w:r>
              <w:rPr>
                <w:rFonts w:hint="eastAsia" w:ascii="宋体" w:hAnsi="宋体" w:eastAsia="宋体" w:cs="Times New Roman"/>
                <w:szCs w:val="20"/>
              </w:rPr>
              <w:t>年</w:t>
            </w:r>
            <w:r>
              <w:rPr>
                <w:rFonts w:hint="eastAsia" w:ascii="宋体" w:hAnsi="宋体" w:eastAsia="宋体" w:cs="Times New Roman"/>
                <w:szCs w:val="20"/>
                <w:u w:val="single"/>
              </w:rPr>
              <w:t xml:space="preserve">　 </w:t>
            </w:r>
            <w:r>
              <w:rPr>
                <w:rFonts w:hint="eastAsia" w:ascii="宋体" w:hAnsi="宋体" w:eastAsia="宋体" w:cs="Times New Roman"/>
                <w:szCs w:val="20"/>
              </w:rPr>
              <w:t>月</w:t>
            </w:r>
            <w:r>
              <w:rPr>
                <w:rFonts w:hint="eastAsia" w:ascii="宋体" w:hAnsi="宋体" w:eastAsia="宋体" w:cs="Times New Roman"/>
                <w:szCs w:val="20"/>
                <w:u w:val="single"/>
              </w:rPr>
              <w:t xml:space="preserve">　 </w:t>
            </w:r>
            <w:r>
              <w:rPr>
                <w:rFonts w:hint="eastAsia" w:ascii="宋体" w:hAnsi="宋体" w:eastAsia="宋体" w:cs="Times New Roman"/>
                <w:szCs w:val="20"/>
              </w:rPr>
              <w:t>日</w:t>
            </w:r>
          </w:p>
        </w:tc>
      </w:tr>
    </w:tbl>
    <w:p w14:paraId="6AB84E49">
      <w:pPr>
        <w:rPr>
          <w:rFonts w:hint="eastAsia"/>
          <w:b/>
          <w:sz w:val="44"/>
        </w:rPr>
      </w:pPr>
      <w:r>
        <w:rPr>
          <w:rFonts w:hint="eastAsia"/>
          <w:b/>
          <w:sz w:val="44"/>
        </w:rPr>
        <w:br w:type="page"/>
      </w:r>
    </w:p>
    <w:p w14:paraId="2D1A9479">
      <w:pPr>
        <w:jc w:val="center"/>
        <w:rPr>
          <w:rFonts w:hint="eastAsia"/>
          <w:b/>
          <w:sz w:val="44"/>
        </w:rPr>
      </w:pPr>
      <w:r>
        <w:rPr>
          <w:rFonts w:hint="eastAsia"/>
          <w:b/>
          <w:sz w:val="44"/>
        </w:rPr>
        <w:t>供应商</w:t>
      </w:r>
      <w:r>
        <w:rPr>
          <w:b/>
          <w:sz w:val="44"/>
        </w:rPr>
        <w:t>企业廉洁诚信承诺书</w:t>
      </w:r>
    </w:p>
    <w:p w14:paraId="162B862F">
      <w:pPr>
        <w:jc w:val="left"/>
        <w:rPr>
          <w:rFonts w:hint="eastAsia"/>
          <w:b/>
          <w:sz w:val="30"/>
          <w:szCs w:val="30"/>
        </w:rPr>
      </w:pPr>
    </w:p>
    <w:p w14:paraId="1087D9F9">
      <w:pPr>
        <w:spacing w:line="560" w:lineRule="exact"/>
        <w:jc w:val="left"/>
        <w:rPr>
          <w:rFonts w:hint="eastAsia" w:ascii="仿宋" w:hAnsi="仿宋" w:eastAsia="仿宋"/>
          <w:sz w:val="30"/>
          <w:szCs w:val="30"/>
        </w:rPr>
      </w:pPr>
      <w:r>
        <w:rPr>
          <w:rFonts w:hint="eastAsia" w:ascii="仿宋" w:hAnsi="仿宋" w:eastAsia="仿宋"/>
          <w:sz w:val="30"/>
          <w:szCs w:val="30"/>
        </w:rPr>
        <w:t>甘肃省</w:t>
      </w:r>
      <w:r>
        <w:rPr>
          <w:rFonts w:ascii="仿宋" w:hAnsi="仿宋" w:eastAsia="仿宋"/>
          <w:sz w:val="30"/>
          <w:szCs w:val="30"/>
        </w:rPr>
        <w:t>妇幼保健院</w:t>
      </w:r>
      <w:r>
        <w:rPr>
          <w:rFonts w:hint="eastAsia" w:ascii="仿宋" w:hAnsi="仿宋" w:eastAsia="仿宋"/>
          <w:sz w:val="30"/>
          <w:szCs w:val="30"/>
        </w:rPr>
        <w:t>（甘肃省</w:t>
      </w:r>
      <w:r>
        <w:rPr>
          <w:rFonts w:ascii="仿宋" w:hAnsi="仿宋" w:eastAsia="仿宋"/>
          <w:sz w:val="30"/>
          <w:szCs w:val="30"/>
        </w:rPr>
        <w:t>中心医院</w:t>
      </w:r>
      <w:r>
        <w:rPr>
          <w:rFonts w:hint="eastAsia" w:ascii="仿宋" w:hAnsi="仿宋" w:eastAsia="仿宋"/>
          <w:sz w:val="30"/>
          <w:szCs w:val="30"/>
        </w:rPr>
        <w:t>）：</w:t>
      </w:r>
    </w:p>
    <w:p w14:paraId="53B1022D">
      <w:pPr>
        <w:spacing w:line="560" w:lineRule="exact"/>
        <w:ind w:firstLine="600"/>
        <w:jc w:val="left"/>
        <w:rPr>
          <w:rFonts w:hint="eastAsia" w:ascii="仿宋" w:hAnsi="仿宋" w:eastAsia="仿宋"/>
          <w:sz w:val="30"/>
          <w:szCs w:val="30"/>
        </w:rPr>
      </w:pPr>
      <w:r>
        <w:rPr>
          <w:rFonts w:hint="eastAsia" w:ascii="仿宋" w:hAnsi="仿宋" w:eastAsia="仿宋"/>
          <w:sz w:val="30"/>
          <w:szCs w:val="30"/>
        </w:rPr>
        <w:t>为保证</w:t>
      </w:r>
      <w:r>
        <w:rPr>
          <w:rFonts w:ascii="仿宋" w:hAnsi="仿宋" w:eastAsia="仿宋"/>
          <w:sz w:val="30"/>
          <w:szCs w:val="30"/>
        </w:rPr>
        <w:t>本企业（</w:t>
      </w:r>
      <w:r>
        <w:rPr>
          <w:rFonts w:hint="eastAsia" w:ascii="仿宋" w:hAnsi="仿宋" w:eastAsia="仿宋"/>
          <w:sz w:val="30"/>
          <w:szCs w:val="30"/>
        </w:rPr>
        <w:t>药品</w:t>
      </w:r>
      <w:r>
        <w:rPr>
          <w:rFonts w:ascii="仿宋" w:hAnsi="仿宋" w:eastAsia="仿宋"/>
          <w:sz w:val="30"/>
          <w:szCs w:val="30"/>
        </w:rPr>
        <w:t>、</w:t>
      </w:r>
      <w:r>
        <w:rPr>
          <w:rFonts w:hint="eastAsia" w:ascii="仿宋" w:hAnsi="仿宋" w:eastAsia="仿宋"/>
          <w:sz w:val="30"/>
          <w:szCs w:val="30"/>
        </w:rPr>
        <w:t>设备</w:t>
      </w:r>
      <w:r>
        <w:rPr>
          <w:rFonts w:ascii="仿宋" w:hAnsi="仿宋" w:eastAsia="仿宋"/>
          <w:sz w:val="30"/>
          <w:szCs w:val="30"/>
        </w:rPr>
        <w:t>、试剂、耗材、后勤物资等）</w:t>
      </w:r>
      <w:r>
        <w:rPr>
          <w:rFonts w:hint="eastAsia" w:ascii="仿宋" w:hAnsi="仿宋" w:eastAsia="仿宋"/>
          <w:sz w:val="30"/>
          <w:szCs w:val="30"/>
        </w:rPr>
        <w:t>招标</w:t>
      </w:r>
      <w:r>
        <w:rPr>
          <w:rFonts w:ascii="仿宋" w:hAnsi="仿宋" w:eastAsia="仿宋"/>
          <w:sz w:val="30"/>
          <w:szCs w:val="30"/>
        </w:rPr>
        <w:t>投标及销售等工作的合法合规开展，</w:t>
      </w:r>
      <w:r>
        <w:rPr>
          <w:rFonts w:hint="eastAsia" w:ascii="仿宋" w:hAnsi="仿宋" w:eastAsia="仿宋"/>
          <w:sz w:val="30"/>
          <w:szCs w:val="30"/>
        </w:rPr>
        <w:t>维护医院</w:t>
      </w:r>
      <w:r>
        <w:rPr>
          <w:rFonts w:ascii="仿宋" w:hAnsi="仿宋" w:eastAsia="仿宋"/>
          <w:sz w:val="30"/>
          <w:szCs w:val="30"/>
        </w:rPr>
        <w:t>正常的医疗、管理工作秩序，保障广大患者的</w:t>
      </w:r>
      <w:r>
        <w:rPr>
          <w:rFonts w:hint="eastAsia" w:ascii="仿宋" w:hAnsi="仿宋" w:eastAsia="仿宋"/>
          <w:sz w:val="30"/>
          <w:szCs w:val="30"/>
        </w:rPr>
        <w:t>合法利益</w:t>
      </w:r>
      <w:r>
        <w:rPr>
          <w:rFonts w:ascii="仿宋" w:hAnsi="仿宋" w:eastAsia="仿宋"/>
          <w:sz w:val="30"/>
          <w:szCs w:val="30"/>
        </w:rPr>
        <w:t>，本企业郑重承诺如下：</w:t>
      </w:r>
    </w:p>
    <w:p w14:paraId="68C74EBE">
      <w:pPr>
        <w:spacing w:line="560" w:lineRule="exact"/>
        <w:ind w:firstLine="600"/>
        <w:jc w:val="left"/>
        <w:rPr>
          <w:rFonts w:hint="eastAsia" w:ascii="仿宋" w:hAnsi="仿宋" w:eastAsia="仿宋"/>
          <w:sz w:val="30"/>
          <w:szCs w:val="30"/>
        </w:rPr>
      </w:pPr>
      <w:r>
        <w:rPr>
          <w:rFonts w:hint="eastAsia" w:ascii="仿宋" w:hAnsi="仿宋" w:eastAsia="仿宋"/>
          <w:sz w:val="30"/>
          <w:szCs w:val="30"/>
        </w:rPr>
        <w:t>一、</w:t>
      </w:r>
      <w:r>
        <w:rPr>
          <w:rFonts w:ascii="仿宋" w:hAnsi="仿宋" w:eastAsia="仿宋"/>
          <w:sz w:val="30"/>
          <w:szCs w:val="30"/>
        </w:rPr>
        <w:t>严格按照</w:t>
      </w:r>
      <w:r>
        <w:rPr>
          <w:rFonts w:hint="eastAsia" w:ascii="仿宋" w:hAnsi="仿宋" w:eastAsia="仿宋"/>
          <w:sz w:val="30"/>
          <w:szCs w:val="30"/>
        </w:rPr>
        <w:t>国家的相关</w:t>
      </w:r>
      <w:r>
        <w:rPr>
          <w:rFonts w:ascii="仿宋" w:hAnsi="仿宋" w:eastAsia="仿宋"/>
          <w:sz w:val="30"/>
          <w:szCs w:val="30"/>
        </w:rPr>
        <w:t>法律、法规、规章</w:t>
      </w:r>
      <w:r>
        <w:rPr>
          <w:rFonts w:hint="eastAsia" w:ascii="仿宋" w:hAnsi="仿宋" w:eastAsia="仿宋"/>
          <w:sz w:val="30"/>
          <w:szCs w:val="30"/>
        </w:rPr>
        <w:t>和</w:t>
      </w:r>
      <w:r>
        <w:rPr>
          <w:rFonts w:ascii="仿宋" w:hAnsi="仿宋" w:eastAsia="仿宋"/>
          <w:sz w:val="30"/>
          <w:szCs w:val="30"/>
        </w:rPr>
        <w:t>政策规定，保证做到合法竞标、廉洁</w:t>
      </w:r>
      <w:r>
        <w:rPr>
          <w:rFonts w:hint="eastAsia" w:ascii="仿宋" w:hAnsi="仿宋" w:eastAsia="仿宋"/>
          <w:sz w:val="30"/>
          <w:szCs w:val="30"/>
        </w:rPr>
        <w:t>销售，不得有违规违纪违法行为</w:t>
      </w:r>
      <w:r>
        <w:rPr>
          <w:rFonts w:ascii="仿宋" w:hAnsi="仿宋" w:eastAsia="仿宋"/>
          <w:sz w:val="30"/>
          <w:szCs w:val="30"/>
        </w:rPr>
        <w:t>。</w:t>
      </w:r>
    </w:p>
    <w:p w14:paraId="040B3CD3">
      <w:pPr>
        <w:spacing w:line="560" w:lineRule="exact"/>
        <w:ind w:firstLine="600"/>
        <w:jc w:val="left"/>
        <w:rPr>
          <w:rFonts w:hint="eastAsia" w:ascii="仿宋" w:hAnsi="仿宋" w:eastAsia="仿宋"/>
          <w:sz w:val="30"/>
          <w:szCs w:val="30"/>
        </w:rPr>
      </w:pPr>
      <w:r>
        <w:rPr>
          <w:rFonts w:hint="eastAsia" w:ascii="仿宋" w:hAnsi="仿宋" w:eastAsia="仿宋"/>
          <w:sz w:val="30"/>
          <w:szCs w:val="30"/>
        </w:rPr>
        <w:t>二、</w:t>
      </w:r>
      <w:r>
        <w:rPr>
          <w:rFonts w:ascii="仿宋" w:hAnsi="仿宋" w:eastAsia="仿宋"/>
          <w:sz w:val="30"/>
          <w:szCs w:val="30"/>
        </w:rPr>
        <w:t>本企业保证在竞标</w:t>
      </w:r>
      <w:r>
        <w:rPr>
          <w:rFonts w:hint="eastAsia" w:ascii="仿宋" w:hAnsi="仿宋" w:eastAsia="仿宋"/>
          <w:sz w:val="30"/>
          <w:szCs w:val="30"/>
        </w:rPr>
        <w:t>过程</w:t>
      </w:r>
      <w:r>
        <w:rPr>
          <w:rFonts w:ascii="仿宋" w:hAnsi="仿宋" w:eastAsia="仿宋"/>
          <w:sz w:val="30"/>
          <w:szCs w:val="30"/>
        </w:rPr>
        <w:t>中做到：</w:t>
      </w:r>
    </w:p>
    <w:p w14:paraId="5FB2AC14">
      <w:pPr>
        <w:spacing w:line="560" w:lineRule="exact"/>
        <w:ind w:firstLine="600" w:firstLineChars="200"/>
        <w:jc w:val="left"/>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rPr>
        <w:t>不与</w:t>
      </w:r>
      <w:r>
        <w:rPr>
          <w:rFonts w:ascii="仿宋" w:hAnsi="仿宋" w:eastAsia="仿宋"/>
          <w:sz w:val="30"/>
          <w:szCs w:val="30"/>
        </w:rPr>
        <w:t>其他投标人相互串通投标；</w:t>
      </w:r>
    </w:p>
    <w:p w14:paraId="28B7DFEF">
      <w:pPr>
        <w:spacing w:line="560" w:lineRule="exact"/>
        <w:ind w:firstLine="600" w:firstLineChars="200"/>
        <w:jc w:val="left"/>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不以向招标人、招标代理机构和</w:t>
      </w:r>
      <w:r>
        <w:rPr>
          <w:rFonts w:ascii="仿宋" w:hAnsi="仿宋" w:eastAsia="仿宋"/>
          <w:sz w:val="30"/>
          <w:szCs w:val="30"/>
        </w:rPr>
        <w:t>评标委员会成员</w:t>
      </w:r>
      <w:r>
        <w:rPr>
          <w:rFonts w:hint="eastAsia" w:ascii="仿宋" w:hAnsi="仿宋" w:eastAsia="仿宋"/>
          <w:sz w:val="30"/>
          <w:szCs w:val="30"/>
        </w:rPr>
        <w:t>利益输送</w:t>
      </w:r>
      <w:r>
        <w:rPr>
          <w:rFonts w:ascii="仿宋" w:hAnsi="仿宋" w:eastAsia="仿宋"/>
          <w:sz w:val="30"/>
          <w:szCs w:val="30"/>
        </w:rPr>
        <w:t>的手段谋取中标；</w:t>
      </w:r>
    </w:p>
    <w:p w14:paraId="35AEAB4A">
      <w:pPr>
        <w:spacing w:line="560" w:lineRule="exact"/>
        <w:ind w:firstLine="600"/>
        <w:jc w:val="left"/>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rPr>
        <w:t>竞标报价不违反</w:t>
      </w:r>
      <w:r>
        <w:rPr>
          <w:rFonts w:ascii="仿宋" w:hAnsi="仿宋" w:eastAsia="仿宋"/>
          <w:sz w:val="30"/>
          <w:szCs w:val="30"/>
        </w:rPr>
        <w:t>相关法律规定，不以他人名义投标或者以其</w:t>
      </w:r>
      <w:r>
        <w:rPr>
          <w:rFonts w:hint="eastAsia" w:ascii="仿宋" w:hAnsi="仿宋" w:eastAsia="仿宋"/>
          <w:sz w:val="30"/>
          <w:szCs w:val="30"/>
        </w:rPr>
        <w:t>它</w:t>
      </w:r>
      <w:r>
        <w:rPr>
          <w:rFonts w:ascii="仿宋" w:hAnsi="仿宋" w:eastAsia="仿宋"/>
          <w:sz w:val="30"/>
          <w:szCs w:val="30"/>
        </w:rPr>
        <w:t>方式弄虚作假，</w:t>
      </w:r>
      <w:r>
        <w:rPr>
          <w:rFonts w:hint="eastAsia" w:ascii="仿宋" w:hAnsi="仿宋" w:eastAsia="仿宋"/>
          <w:sz w:val="30"/>
          <w:szCs w:val="30"/>
        </w:rPr>
        <w:t>骗取中标</w:t>
      </w:r>
      <w:r>
        <w:rPr>
          <w:rFonts w:ascii="仿宋" w:hAnsi="仿宋" w:eastAsia="仿宋"/>
          <w:sz w:val="30"/>
          <w:szCs w:val="30"/>
        </w:rPr>
        <w:t>；</w:t>
      </w:r>
    </w:p>
    <w:p w14:paraId="01B90D1F">
      <w:pPr>
        <w:spacing w:line="560" w:lineRule="exact"/>
        <w:ind w:firstLine="600"/>
        <w:jc w:val="left"/>
        <w:rPr>
          <w:rFonts w:hint="eastAsia" w:ascii="仿宋" w:hAnsi="仿宋" w:eastAsia="仿宋"/>
          <w:sz w:val="30"/>
          <w:szCs w:val="30"/>
        </w:rPr>
      </w:pPr>
      <w:r>
        <w:rPr>
          <w:rFonts w:ascii="仿宋" w:hAnsi="仿宋" w:eastAsia="仿宋"/>
          <w:sz w:val="30"/>
          <w:szCs w:val="30"/>
        </w:rPr>
        <w:t>4.</w:t>
      </w:r>
      <w:r>
        <w:rPr>
          <w:rFonts w:hint="eastAsia" w:ascii="仿宋" w:hAnsi="仿宋" w:eastAsia="仿宋"/>
          <w:sz w:val="30"/>
          <w:szCs w:val="30"/>
        </w:rPr>
        <w:t>不以</w:t>
      </w:r>
      <w:r>
        <w:rPr>
          <w:rFonts w:ascii="仿宋" w:hAnsi="仿宋" w:eastAsia="仿宋"/>
          <w:sz w:val="30"/>
          <w:szCs w:val="30"/>
        </w:rPr>
        <w:t>其</w:t>
      </w:r>
      <w:r>
        <w:rPr>
          <w:rFonts w:hint="eastAsia" w:ascii="仿宋" w:hAnsi="仿宋" w:eastAsia="仿宋"/>
          <w:sz w:val="30"/>
          <w:szCs w:val="30"/>
        </w:rPr>
        <w:t>它</w:t>
      </w:r>
      <w:r>
        <w:rPr>
          <w:rFonts w:ascii="仿宋" w:hAnsi="仿宋" w:eastAsia="仿宋"/>
          <w:sz w:val="30"/>
          <w:szCs w:val="30"/>
        </w:rPr>
        <w:t>任何方式扰乱医院的招标投标</w:t>
      </w:r>
      <w:r>
        <w:rPr>
          <w:rFonts w:hint="eastAsia" w:ascii="仿宋" w:hAnsi="仿宋" w:eastAsia="仿宋"/>
          <w:sz w:val="30"/>
          <w:szCs w:val="30"/>
        </w:rPr>
        <w:t>工作</w:t>
      </w:r>
      <w:r>
        <w:rPr>
          <w:rFonts w:ascii="仿宋" w:hAnsi="仿宋" w:eastAsia="仿宋"/>
          <w:sz w:val="30"/>
          <w:szCs w:val="30"/>
        </w:rPr>
        <w:t>，损害医院的合法权益。</w:t>
      </w:r>
    </w:p>
    <w:p w14:paraId="70B945B7">
      <w:pPr>
        <w:spacing w:line="560" w:lineRule="exact"/>
        <w:ind w:firstLine="600"/>
        <w:jc w:val="left"/>
        <w:rPr>
          <w:rFonts w:hint="eastAsia" w:ascii="仿宋" w:hAnsi="仿宋" w:eastAsia="仿宋"/>
          <w:sz w:val="30"/>
          <w:szCs w:val="30"/>
        </w:rPr>
      </w:pPr>
      <w:r>
        <w:rPr>
          <w:rFonts w:hint="eastAsia" w:ascii="仿宋" w:hAnsi="仿宋" w:eastAsia="仿宋"/>
          <w:sz w:val="30"/>
          <w:szCs w:val="30"/>
        </w:rPr>
        <w:t>三</w:t>
      </w:r>
      <w:r>
        <w:rPr>
          <w:rFonts w:ascii="仿宋" w:hAnsi="仿宋" w:eastAsia="仿宋"/>
          <w:sz w:val="30"/>
          <w:szCs w:val="30"/>
        </w:rPr>
        <w:t>、本企业保证在销售工作中做到：</w:t>
      </w:r>
    </w:p>
    <w:p w14:paraId="25BE644E">
      <w:pPr>
        <w:spacing w:line="560" w:lineRule="exact"/>
        <w:ind w:firstLine="600"/>
        <w:jc w:val="left"/>
        <w:rPr>
          <w:rFonts w:hint="eastAsia" w:ascii="仿宋" w:hAnsi="仿宋" w:eastAsia="仿宋"/>
          <w:sz w:val="30"/>
          <w:szCs w:val="30"/>
        </w:rPr>
      </w:pPr>
      <w:r>
        <w:rPr>
          <w:rFonts w:hint="eastAsia" w:ascii="仿宋" w:hAnsi="仿宋" w:eastAsia="仿宋"/>
          <w:sz w:val="30"/>
          <w:szCs w:val="30"/>
        </w:rPr>
        <w:t>1.保证</w:t>
      </w:r>
      <w:r>
        <w:rPr>
          <w:rFonts w:ascii="仿宋" w:hAnsi="仿宋" w:eastAsia="仿宋"/>
          <w:sz w:val="30"/>
          <w:szCs w:val="30"/>
        </w:rPr>
        <w:t>不以任何形式、任何名义的回扣、提成、</w:t>
      </w:r>
      <w:r>
        <w:rPr>
          <w:rFonts w:hint="eastAsia" w:ascii="仿宋" w:hAnsi="仿宋" w:eastAsia="仿宋"/>
          <w:sz w:val="30"/>
          <w:szCs w:val="30"/>
        </w:rPr>
        <w:t>钱物</w:t>
      </w:r>
      <w:r>
        <w:rPr>
          <w:rFonts w:ascii="仿宋" w:hAnsi="仿宋" w:eastAsia="仿宋"/>
          <w:sz w:val="30"/>
          <w:szCs w:val="30"/>
        </w:rPr>
        <w:t>、有价证券、</w:t>
      </w:r>
      <w:r>
        <w:rPr>
          <w:rFonts w:hint="eastAsia" w:ascii="仿宋" w:hAnsi="仿宋" w:eastAsia="仿宋"/>
          <w:sz w:val="30"/>
          <w:szCs w:val="30"/>
        </w:rPr>
        <w:t>宴请</w:t>
      </w:r>
      <w:r>
        <w:rPr>
          <w:rFonts w:ascii="仿宋" w:hAnsi="仿宋" w:eastAsia="仿宋"/>
          <w:sz w:val="30"/>
          <w:szCs w:val="30"/>
        </w:rPr>
        <w:t>等手段腐蚀、贿赂医院相关工作人员，谋取不正当</w:t>
      </w:r>
      <w:r>
        <w:rPr>
          <w:rFonts w:hint="eastAsia" w:ascii="仿宋" w:hAnsi="仿宋" w:eastAsia="仿宋"/>
          <w:sz w:val="30"/>
          <w:szCs w:val="30"/>
        </w:rPr>
        <w:t>利益</w:t>
      </w:r>
      <w:r>
        <w:rPr>
          <w:rFonts w:ascii="仿宋" w:hAnsi="仿宋" w:eastAsia="仿宋"/>
          <w:sz w:val="30"/>
          <w:szCs w:val="30"/>
        </w:rPr>
        <w:t>；</w:t>
      </w:r>
    </w:p>
    <w:p w14:paraId="46886B8D">
      <w:pPr>
        <w:spacing w:line="560" w:lineRule="exact"/>
        <w:ind w:firstLine="600"/>
        <w:jc w:val="left"/>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保证不得向医院工作人员查询药品耗材的进、销、存量和使用情况，不得以任何形式和方式统计处方。</w:t>
      </w:r>
    </w:p>
    <w:p w14:paraId="0CA300D0">
      <w:pPr>
        <w:spacing w:line="560" w:lineRule="exact"/>
        <w:ind w:firstLine="600"/>
        <w:jc w:val="left"/>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rPr>
        <w:t>保证严格</w:t>
      </w:r>
      <w:r>
        <w:rPr>
          <w:rFonts w:ascii="仿宋" w:hAnsi="仿宋" w:eastAsia="仿宋"/>
          <w:sz w:val="30"/>
          <w:szCs w:val="30"/>
        </w:rPr>
        <w:t>遵守医院禁止销售代表擅自进入工作区域向医生、护士、患者及家属</w:t>
      </w:r>
      <w:r>
        <w:rPr>
          <w:rFonts w:hint="eastAsia" w:ascii="仿宋" w:hAnsi="仿宋" w:eastAsia="仿宋"/>
          <w:sz w:val="30"/>
          <w:szCs w:val="30"/>
        </w:rPr>
        <w:t>推销</w:t>
      </w:r>
      <w:r>
        <w:rPr>
          <w:rFonts w:ascii="仿宋" w:hAnsi="仿宋" w:eastAsia="仿宋"/>
          <w:sz w:val="30"/>
          <w:szCs w:val="30"/>
        </w:rPr>
        <w:t>产品的相关规定</w:t>
      </w:r>
      <w:r>
        <w:rPr>
          <w:rFonts w:hint="eastAsia" w:ascii="仿宋" w:hAnsi="仿宋" w:eastAsia="仿宋"/>
          <w:sz w:val="30"/>
          <w:szCs w:val="30"/>
        </w:rPr>
        <w:t>。</w:t>
      </w:r>
    </w:p>
    <w:p w14:paraId="5E45D744">
      <w:pPr>
        <w:spacing w:line="560" w:lineRule="exact"/>
        <w:ind w:firstLine="600"/>
        <w:jc w:val="left"/>
        <w:rPr>
          <w:rFonts w:hint="eastAsia" w:ascii="仿宋" w:hAnsi="仿宋" w:eastAsia="仿宋"/>
          <w:sz w:val="30"/>
          <w:szCs w:val="30"/>
        </w:rPr>
      </w:pPr>
      <w:r>
        <w:rPr>
          <w:rFonts w:hint="eastAsia" w:ascii="仿宋_GB2312" w:hAnsi="宋体" w:eastAsia="仿宋_GB2312" w:cs="仿宋_GB2312"/>
          <w:color w:val="000000"/>
          <w:kern w:val="0"/>
          <w:sz w:val="31"/>
          <w:szCs w:val="31"/>
          <w:lang w:bidi="ar"/>
        </w:rPr>
        <w:t>4.</w:t>
      </w:r>
      <w:r>
        <w:rPr>
          <w:rFonts w:hint="eastAsia" w:ascii="仿宋" w:hAnsi="仿宋" w:eastAsia="仿宋"/>
          <w:sz w:val="30"/>
          <w:szCs w:val="30"/>
        </w:rPr>
        <w:t>保证严把供应质量关，确保所供药品、设备</w:t>
      </w:r>
      <w:r>
        <w:rPr>
          <w:rFonts w:ascii="仿宋" w:hAnsi="仿宋" w:eastAsia="仿宋"/>
          <w:sz w:val="30"/>
          <w:szCs w:val="30"/>
        </w:rPr>
        <w:t>、试剂、耗材、后勤物资</w:t>
      </w:r>
      <w:r>
        <w:rPr>
          <w:rFonts w:hint="eastAsia" w:ascii="仿宋" w:hAnsi="仿宋" w:eastAsia="仿宋"/>
          <w:sz w:val="30"/>
          <w:szCs w:val="30"/>
        </w:rPr>
        <w:t>等的质量，按采购合同要求供货。</w:t>
      </w:r>
    </w:p>
    <w:p w14:paraId="7A94272B">
      <w:pPr>
        <w:spacing w:line="560" w:lineRule="exact"/>
        <w:ind w:firstLine="600"/>
        <w:jc w:val="left"/>
        <w:rPr>
          <w:rFonts w:hint="eastAsia" w:ascii="仿宋" w:hAnsi="仿宋" w:eastAsia="仿宋"/>
          <w:sz w:val="30"/>
          <w:szCs w:val="30"/>
        </w:rPr>
      </w:pPr>
      <w:r>
        <w:rPr>
          <w:rFonts w:hint="eastAsia" w:ascii="仿宋" w:hAnsi="仿宋" w:eastAsia="仿宋"/>
          <w:sz w:val="30"/>
          <w:szCs w:val="30"/>
        </w:rPr>
        <w:t>四</w:t>
      </w:r>
      <w:r>
        <w:rPr>
          <w:rFonts w:ascii="仿宋" w:hAnsi="仿宋" w:eastAsia="仿宋"/>
          <w:sz w:val="30"/>
          <w:szCs w:val="30"/>
        </w:rPr>
        <w:t>、对本企业及本企业工作人员采取以上所列不正当手段或不规范</w:t>
      </w:r>
      <w:r>
        <w:rPr>
          <w:rFonts w:hint="eastAsia" w:ascii="仿宋" w:hAnsi="仿宋" w:eastAsia="仿宋"/>
          <w:sz w:val="30"/>
          <w:szCs w:val="30"/>
        </w:rPr>
        <w:t>行为</w:t>
      </w:r>
      <w:r>
        <w:rPr>
          <w:rFonts w:ascii="仿宋" w:hAnsi="仿宋" w:eastAsia="仿宋"/>
          <w:sz w:val="30"/>
          <w:szCs w:val="30"/>
        </w:rPr>
        <w:t>竞标、销售等，干扰医院正常工作秩序，损害医院形象的，本企业保证：</w:t>
      </w:r>
    </w:p>
    <w:p w14:paraId="4B8AA2A8">
      <w:pPr>
        <w:spacing w:line="560" w:lineRule="exact"/>
        <w:ind w:firstLine="600"/>
        <w:jc w:val="left"/>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rPr>
        <w:t>对</w:t>
      </w:r>
      <w:r>
        <w:rPr>
          <w:rFonts w:ascii="仿宋" w:hAnsi="仿宋" w:eastAsia="仿宋"/>
          <w:sz w:val="30"/>
          <w:szCs w:val="30"/>
        </w:rPr>
        <w:t>尚处于竞标阶段的，医院有权取消本企业的竞标资格；已经中标的</w:t>
      </w:r>
      <w:r>
        <w:rPr>
          <w:rFonts w:hint="eastAsia" w:ascii="仿宋" w:hAnsi="仿宋" w:eastAsia="仿宋"/>
          <w:sz w:val="30"/>
          <w:szCs w:val="30"/>
        </w:rPr>
        <w:t>，</w:t>
      </w:r>
      <w:r>
        <w:rPr>
          <w:rFonts w:ascii="仿宋" w:hAnsi="仿宋" w:eastAsia="仿宋"/>
          <w:sz w:val="30"/>
          <w:szCs w:val="30"/>
        </w:rPr>
        <w:t>医院有权取消中标；对已经获得准入资格的，医院有权随时取消其资格；</w:t>
      </w:r>
    </w:p>
    <w:p w14:paraId="11B8ACA5">
      <w:pPr>
        <w:spacing w:line="560" w:lineRule="exact"/>
        <w:ind w:firstLine="600"/>
        <w:jc w:val="left"/>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对本企业</w:t>
      </w:r>
      <w:r>
        <w:rPr>
          <w:rFonts w:ascii="仿宋" w:hAnsi="仿宋" w:eastAsia="仿宋"/>
          <w:sz w:val="30"/>
          <w:szCs w:val="30"/>
        </w:rPr>
        <w:t>相关工作人员做出严肃处理；</w:t>
      </w:r>
    </w:p>
    <w:p w14:paraId="595B2E2F">
      <w:pPr>
        <w:spacing w:line="560" w:lineRule="exact"/>
        <w:ind w:firstLine="600"/>
        <w:jc w:val="left"/>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rPr>
        <w:t>对</w:t>
      </w:r>
      <w:r>
        <w:rPr>
          <w:rFonts w:ascii="仿宋" w:hAnsi="仿宋" w:eastAsia="仿宋"/>
          <w:sz w:val="30"/>
          <w:szCs w:val="30"/>
        </w:rPr>
        <w:t>由于本企业或本企业工作人员的上述行为给医院造成经济或</w:t>
      </w:r>
      <w:r>
        <w:rPr>
          <w:rFonts w:hint="eastAsia" w:ascii="仿宋" w:hAnsi="仿宋" w:eastAsia="仿宋"/>
          <w:sz w:val="30"/>
          <w:szCs w:val="30"/>
        </w:rPr>
        <w:t>名誉</w:t>
      </w:r>
      <w:r>
        <w:rPr>
          <w:rFonts w:ascii="仿宋" w:hAnsi="仿宋" w:eastAsia="仿宋"/>
          <w:sz w:val="30"/>
          <w:szCs w:val="30"/>
        </w:rPr>
        <w:t>损失的，本企业愿意承担全部民事赔偿责任。</w:t>
      </w:r>
    </w:p>
    <w:p w14:paraId="1B1AA552">
      <w:pPr>
        <w:spacing w:line="560" w:lineRule="exact"/>
        <w:ind w:firstLine="600"/>
        <w:jc w:val="left"/>
        <w:rPr>
          <w:rFonts w:hint="eastAsia" w:ascii="仿宋" w:hAnsi="仿宋" w:eastAsia="仿宋"/>
          <w:sz w:val="30"/>
          <w:szCs w:val="30"/>
        </w:rPr>
      </w:pPr>
    </w:p>
    <w:p w14:paraId="183BFD26">
      <w:pPr>
        <w:spacing w:line="560" w:lineRule="exact"/>
        <w:ind w:firstLine="600"/>
        <w:jc w:val="left"/>
        <w:rPr>
          <w:rFonts w:hint="eastAsia" w:ascii="仿宋" w:hAnsi="仿宋" w:eastAsia="仿宋"/>
          <w:sz w:val="30"/>
          <w:szCs w:val="30"/>
        </w:rPr>
      </w:pPr>
      <w:r>
        <w:rPr>
          <w:rFonts w:hint="eastAsia" w:ascii="仿宋" w:hAnsi="仿宋" w:eastAsia="仿宋"/>
          <w:b/>
          <w:sz w:val="30"/>
          <w:szCs w:val="30"/>
        </w:rPr>
        <w:t>注</w:t>
      </w:r>
      <w:r>
        <w:rPr>
          <w:rFonts w:ascii="仿宋" w:hAnsi="仿宋" w:eastAsia="仿宋"/>
          <w:b/>
          <w:sz w:val="30"/>
          <w:szCs w:val="30"/>
        </w:rPr>
        <w:t>：</w:t>
      </w:r>
      <w:r>
        <w:rPr>
          <w:rFonts w:ascii="仿宋" w:hAnsi="仿宋" w:eastAsia="仿宋"/>
          <w:sz w:val="30"/>
          <w:szCs w:val="30"/>
        </w:rPr>
        <w:t>本《</w:t>
      </w:r>
      <w:r>
        <w:rPr>
          <w:rFonts w:hint="eastAsia" w:ascii="仿宋" w:hAnsi="仿宋" w:eastAsia="仿宋"/>
          <w:sz w:val="30"/>
          <w:szCs w:val="30"/>
        </w:rPr>
        <w:t>供应商</w:t>
      </w:r>
      <w:r>
        <w:rPr>
          <w:rFonts w:ascii="仿宋" w:hAnsi="仿宋" w:eastAsia="仿宋"/>
          <w:sz w:val="30"/>
          <w:szCs w:val="30"/>
        </w:rPr>
        <w:t>企业廉洁</w:t>
      </w:r>
      <w:r>
        <w:rPr>
          <w:rFonts w:hint="eastAsia" w:ascii="仿宋" w:hAnsi="仿宋" w:eastAsia="仿宋"/>
          <w:sz w:val="30"/>
          <w:szCs w:val="30"/>
        </w:rPr>
        <w:t>诚信</w:t>
      </w:r>
      <w:r>
        <w:rPr>
          <w:rFonts w:ascii="仿宋" w:hAnsi="仿宋" w:eastAsia="仿宋"/>
          <w:sz w:val="30"/>
          <w:szCs w:val="30"/>
        </w:rPr>
        <w:t>承诺书》</w:t>
      </w:r>
      <w:r>
        <w:rPr>
          <w:rFonts w:hint="eastAsia" w:ascii="仿宋" w:hAnsi="仿宋" w:eastAsia="仿宋"/>
          <w:sz w:val="30"/>
          <w:szCs w:val="30"/>
        </w:rPr>
        <w:t>一式两份</w:t>
      </w:r>
      <w:r>
        <w:rPr>
          <w:rFonts w:ascii="仿宋" w:hAnsi="仿宋" w:eastAsia="仿宋"/>
          <w:sz w:val="30"/>
          <w:szCs w:val="30"/>
        </w:rPr>
        <w:t>（</w:t>
      </w:r>
      <w:r>
        <w:rPr>
          <w:rFonts w:hint="eastAsia" w:ascii="仿宋" w:hAnsi="仿宋" w:eastAsia="仿宋"/>
          <w:sz w:val="30"/>
          <w:szCs w:val="30"/>
        </w:rPr>
        <w:t>一份</w:t>
      </w:r>
      <w:r>
        <w:rPr>
          <w:rFonts w:ascii="仿宋" w:hAnsi="仿宋" w:eastAsia="仿宋"/>
          <w:sz w:val="30"/>
          <w:szCs w:val="30"/>
        </w:rPr>
        <w:t>送医院纪委备案，一份由</w:t>
      </w:r>
      <w:r>
        <w:rPr>
          <w:rFonts w:hint="eastAsia" w:ascii="仿宋" w:hAnsi="仿宋" w:eastAsia="仿宋"/>
          <w:sz w:val="30"/>
          <w:szCs w:val="30"/>
        </w:rPr>
        <w:t>承诺人自存</w:t>
      </w:r>
      <w:r>
        <w:rPr>
          <w:rFonts w:ascii="仿宋" w:hAnsi="仿宋" w:eastAsia="仿宋"/>
          <w:sz w:val="30"/>
          <w:szCs w:val="30"/>
        </w:rPr>
        <w:t>）</w:t>
      </w:r>
      <w:r>
        <w:rPr>
          <w:rFonts w:hint="eastAsia" w:ascii="仿宋" w:hAnsi="仿宋" w:eastAsia="仿宋"/>
          <w:sz w:val="30"/>
          <w:szCs w:val="30"/>
        </w:rPr>
        <w:t>。</w:t>
      </w:r>
    </w:p>
    <w:p w14:paraId="2F0797DB">
      <w:pPr>
        <w:spacing w:line="560" w:lineRule="exact"/>
        <w:ind w:firstLine="600"/>
        <w:jc w:val="left"/>
        <w:rPr>
          <w:rFonts w:hint="eastAsia" w:ascii="仿宋" w:hAnsi="仿宋" w:eastAsia="仿宋"/>
          <w:sz w:val="30"/>
          <w:szCs w:val="30"/>
        </w:rPr>
      </w:pPr>
    </w:p>
    <w:p w14:paraId="22DEC055">
      <w:pPr>
        <w:spacing w:line="560" w:lineRule="exact"/>
        <w:ind w:firstLine="600"/>
        <w:jc w:val="left"/>
        <w:rPr>
          <w:rFonts w:hint="eastAsia" w:ascii="仿宋" w:hAnsi="仿宋" w:eastAsia="仿宋"/>
          <w:sz w:val="30"/>
          <w:szCs w:val="30"/>
        </w:rPr>
      </w:pPr>
    </w:p>
    <w:p w14:paraId="62CF1B2D">
      <w:pPr>
        <w:spacing w:line="560" w:lineRule="exact"/>
        <w:ind w:firstLine="2550" w:firstLineChars="850"/>
        <w:jc w:val="left"/>
        <w:rPr>
          <w:rFonts w:hint="eastAsia" w:ascii="仿宋" w:hAnsi="仿宋" w:eastAsia="仿宋"/>
          <w:sz w:val="30"/>
          <w:szCs w:val="30"/>
        </w:rPr>
      </w:pPr>
      <w:r>
        <w:rPr>
          <w:rFonts w:hint="eastAsia" w:ascii="仿宋" w:hAnsi="仿宋" w:eastAsia="仿宋"/>
          <w:sz w:val="30"/>
          <w:szCs w:val="30"/>
        </w:rPr>
        <w:t>承诺</w:t>
      </w:r>
      <w:r>
        <w:rPr>
          <w:rFonts w:ascii="仿宋" w:hAnsi="仿宋" w:eastAsia="仿宋"/>
          <w:sz w:val="30"/>
          <w:szCs w:val="30"/>
        </w:rPr>
        <w:t>企业</w:t>
      </w:r>
      <w:r>
        <w:rPr>
          <w:rFonts w:hint="eastAsia" w:ascii="仿宋" w:hAnsi="仿宋" w:eastAsia="仿宋"/>
          <w:sz w:val="30"/>
          <w:szCs w:val="30"/>
        </w:rPr>
        <w:t>（盖章）:</w:t>
      </w:r>
    </w:p>
    <w:p w14:paraId="159B3B84">
      <w:pPr>
        <w:spacing w:line="560" w:lineRule="exact"/>
        <w:ind w:firstLine="2550" w:firstLineChars="850"/>
        <w:jc w:val="left"/>
        <w:rPr>
          <w:rFonts w:hint="eastAsia" w:ascii="仿宋" w:hAnsi="仿宋" w:eastAsia="仿宋"/>
          <w:sz w:val="30"/>
          <w:szCs w:val="30"/>
        </w:rPr>
      </w:pPr>
      <w:r>
        <w:rPr>
          <w:rFonts w:ascii="仿宋" w:hAnsi="仿宋" w:eastAsia="仿宋"/>
          <w:sz w:val="30"/>
          <w:szCs w:val="30"/>
        </w:rPr>
        <w:t>承诺企业</w:t>
      </w:r>
      <w:r>
        <w:rPr>
          <w:rFonts w:hint="eastAsia" w:ascii="仿宋" w:hAnsi="仿宋" w:eastAsia="仿宋"/>
          <w:sz w:val="30"/>
          <w:szCs w:val="30"/>
        </w:rPr>
        <w:t>法人</w:t>
      </w:r>
      <w:r>
        <w:rPr>
          <w:rFonts w:ascii="仿宋" w:hAnsi="仿宋" w:eastAsia="仿宋"/>
          <w:sz w:val="30"/>
          <w:szCs w:val="30"/>
        </w:rPr>
        <w:t>代表（</w:t>
      </w:r>
      <w:r>
        <w:rPr>
          <w:rFonts w:hint="eastAsia" w:ascii="仿宋" w:hAnsi="仿宋" w:eastAsia="仿宋"/>
          <w:sz w:val="30"/>
          <w:szCs w:val="30"/>
        </w:rPr>
        <w:t>签字</w:t>
      </w:r>
      <w:r>
        <w:rPr>
          <w:rFonts w:ascii="仿宋" w:hAnsi="仿宋" w:eastAsia="仿宋"/>
          <w:sz w:val="30"/>
          <w:szCs w:val="30"/>
        </w:rPr>
        <w:t>）</w:t>
      </w:r>
      <w:r>
        <w:rPr>
          <w:rFonts w:hint="eastAsia" w:ascii="仿宋" w:hAnsi="仿宋" w:eastAsia="仿宋"/>
          <w:sz w:val="30"/>
          <w:szCs w:val="30"/>
        </w:rPr>
        <w:t>：</w:t>
      </w:r>
    </w:p>
    <w:p w14:paraId="6FAEFAA3">
      <w:pPr>
        <w:spacing w:line="560" w:lineRule="exact"/>
        <w:ind w:firstLine="3410" w:firstLineChars="1100"/>
        <w:jc w:val="left"/>
        <w:rPr>
          <w:rFonts w:hint="eastAsia" w:ascii="宋体" w:hAnsi="宋体" w:eastAsia="宋体"/>
          <w:sz w:val="24"/>
          <w:szCs w:val="24"/>
        </w:rPr>
      </w:pPr>
      <w:r>
        <w:rPr>
          <w:rFonts w:hint="eastAsia" w:ascii="仿宋_GB2312" w:hAnsi="宋体" w:eastAsia="仿宋_GB2312" w:cs="仿宋_GB2312"/>
          <w:color w:val="000000"/>
          <w:kern w:val="0"/>
          <w:sz w:val="31"/>
          <w:szCs w:val="31"/>
          <w:lang w:bidi="ar"/>
        </w:rPr>
        <w:t xml:space="preserve">日期：     </w:t>
      </w:r>
      <w:r>
        <w:rPr>
          <w:rFonts w:ascii="仿宋" w:hAnsi="仿宋" w:eastAsia="仿宋"/>
          <w:sz w:val="30"/>
          <w:szCs w:val="30"/>
        </w:rPr>
        <w:t xml:space="preserve">年  月  </w:t>
      </w:r>
      <w:r>
        <w:rPr>
          <w:rFonts w:hint="eastAsia" w:ascii="仿宋" w:hAnsi="仿宋" w:eastAsia="仿宋"/>
          <w:sz w:val="30"/>
          <w:szCs w:val="30"/>
        </w:rPr>
        <w:t>日</w:t>
      </w:r>
    </w:p>
    <w:p w14:paraId="180F39E1">
      <w:pPr>
        <w:rPr>
          <w:rFonts w:ascii="宋体" w:hAnsi="宋体" w:eastAsia="宋体" w:cs="Times New Roman"/>
          <w:b/>
          <w:sz w:val="44"/>
          <w:szCs w:val="44"/>
        </w:rPr>
      </w:pPr>
    </w:p>
    <w:p w14:paraId="5932053E">
      <w:pPr>
        <w:rPr>
          <w:rFonts w:ascii="宋体" w:hAnsi="宋体" w:eastAsia="宋体" w:cs="Times New Roman"/>
          <w:b/>
          <w:sz w:val="44"/>
          <w:szCs w:val="44"/>
        </w:rPr>
      </w:pPr>
    </w:p>
    <w:p w14:paraId="543FF339">
      <w:pPr>
        <w:rPr>
          <w:rFonts w:ascii="宋体" w:hAnsi="宋体" w:eastAsia="宋体" w:cs="Times New Roman"/>
          <w:b/>
          <w:sz w:val="44"/>
          <w:szCs w:val="44"/>
        </w:rPr>
      </w:pPr>
    </w:p>
    <w:p w14:paraId="62325C77">
      <w:pPr>
        <w:pStyle w:val="22"/>
      </w:pPr>
    </w:p>
    <w:sectPr>
      <w:footerReference r:id="rId13" w:type="default"/>
      <w:pgSz w:w="11900" w:h="16840"/>
      <w:pgMar w:top="1440" w:right="1080" w:bottom="1440" w:left="1080" w:header="0" w:footer="800" w:gutter="0"/>
      <w:cols w:space="4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altName w:val="GWZT-EN"/>
    <w:panose1 w:val="02020404030301010803"/>
    <w:charset w:val="00"/>
    <w:family w:val="roman"/>
    <w:pitch w:val="default"/>
    <w:sig w:usb0="00000000" w:usb1="00000000" w:usb2="00000000" w:usb3="00000000" w:csb0="0000009F" w:csb1="DFD70000"/>
  </w:font>
  <w:font w:name="GWZT-EN">
    <w:panose1 w:val="02020400000000000000"/>
    <w:charset w:val="00"/>
    <w:family w:val="auto"/>
    <w:pitch w:val="default"/>
    <w:sig w:usb0="A00002BF" w:usb1="38CF7CFA" w:usb2="00082016" w:usb3="00000000" w:csb0="00000003"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67AE">
    <w:pPr>
      <w:pStyle w:val="22"/>
      <w:jc w:val="center"/>
    </w:pPr>
  </w:p>
  <w:p w14:paraId="4DF8291E">
    <w:pPr>
      <w:pStyle w:val="22"/>
      <w:tabs>
        <w:tab w:val="left" w:pos="6315"/>
        <w:tab w:val="clear" w:pos="4153"/>
        <w:tab w:val="clear" w:pos="8306"/>
      </w:tabs>
      <w:ind w:right="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C2F6">
    <w:pPr>
      <w:pStyle w:val="22"/>
      <w:framePr w:wrap="around" w:vAnchor="text" w:hAnchor="margin" w:xAlign="right" w:y="1"/>
      <w:rPr>
        <w:rStyle w:val="38"/>
      </w:rPr>
    </w:pPr>
    <w:r>
      <w:fldChar w:fldCharType="begin"/>
    </w:r>
    <w:r>
      <w:rPr>
        <w:rStyle w:val="38"/>
      </w:rPr>
      <w:instrText xml:space="preserve">PAGE  </w:instrText>
    </w:r>
    <w:r>
      <w:fldChar w:fldCharType="end"/>
    </w:r>
  </w:p>
  <w:p w14:paraId="15BDB4BF">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E538A">
    <w:pPr>
      <w:pStyle w:val="2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847969"/>
    </w:sdtPr>
    <w:sdtContent>
      <w:p w14:paraId="27EDE037">
        <w:pPr>
          <w:pStyle w:val="22"/>
          <w:jc w:val="center"/>
        </w:pPr>
        <w:r>
          <w:fldChar w:fldCharType="begin"/>
        </w:r>
        <w:r>
          <w:instrText xml:space="preserve">PAGE   \* MERGEFORMAT</w:instrText>
        </w:r>
        <w:r>
          <w:fldChar w:fldCharType="separate"/>
        </w:r>
        <w:r>
          <w:rPr>
            <w:lang w:val="zh-CN"/>
          </w:rPr>
          <w:t>21</w:t>
        </w:r>
        <w:r>
          <w:fldChar w:fldCharType="end"/>
        </w:r>
      </w:p>
    </w:sdtContent>
  </w:sdt>
  <w:p w14:paraId="731731EE">
    <w:pPr>
      <w:pStyle w:val="22"/>
      <w:tabs>
        <w:tab w:val="left" w:pos="6315"/>
        <w:tab w:val="clear" w:pos="4153"/>
        <w:tab w:val="clear" w:pos="8306"/>
      </w:tabs>
      <w:ind w:right="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E1C4">
    <w:pPr>
      <w:pStyle w:val="22"/>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283105356"/>
                </w:sdtPr>
                <w:sdtContent>
                  <w:p w14:paraId="014C6E0B">
                    <w:pPr>
                      <w:pStyle w:val="22"/>
                      <w:jc w:val="center"/>
                    </w:pPr>
                    <w:r>
                      <w:fldChar w:fldCharType="begin"/>
                    </w:r>
                    <w:r>
                      <w:instrText xml:space="preserve">PAGE   \* MERGEFORMAT</w:instrText>
                    </w:r>
                    <w:r>
                      <w:fldChar w:fldCharType="separate"/>
                    </w:r>
                    <w:r>
                      <w:rPr>
                        <w:lang w:val="zh-CN"/>
                      </w:rPr>
                      <w:t>-</w:t>
                    </w:r>
                    <w:r>
                      <w:t xml:space="preserve"> 32 -</w:t>
                    </w:r>
                    <w:r>
                      <w:fldChar w:fldCharType="end"/>
                    </w:r>
                  </w:p>
                </w:sdtContent>
              </w:sdt>
              <w:p w14:paraId="41F9F919"/>
            </w:txbxContent>
          </v:textbox>
        </v:shape>
      </w:pict>
    </w:r>
  </w:p>
  <w:p w14:paraId="25D7C0F5">
    <w:pPr>
      <w:pStyle w:val="22"/>
      <w:tabs>
        <w:tab w:val="left" w:pos="668"/>
        <w:tab w:val="clear" w:pos="4153"/>
        <w:tab w:val="clear" w:pos="8306"/>
      </w:tabs>
      <w:ind w:right="26"/>
    </w:pPr>
  </w:p>
  <w:p w14:paraId="19D44FA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B600">
    <w:pPr>
      <w:pStyle w:val="22"/>
      <w:jc w:val="center"/>
      <w:rPr>
        <w:rFonts w:hint="eastAsia"/>
      </w:rPr>
    </w:pPr>
  </w:p>
  <w:p w14:paraId="38BF30C7">
    <w:pPr>
      <w:spacing w:line="300" w:lineRule="exact"/>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483057"/>
      <w:docPartObj>
        <w:docPartGallery w:val="autotext"/>
      </w:docPartObj>
    </w:sdtPr>
    <w:sdtContent>
      <w:p w14:paraId="1FA6E114">
        <w:pPr>
          <w:pStyle w:val="22"/>
          <w:jc w:val="center"/>
        </w:pPr>
        <w:r>
          <w:fldChar w:fldCharType="begin"/>
        </w:r>
        <w:r>
          <w:instrText xml:space="preserve">PAGE   \* MERGEFORMAT</w:instrText>
        </w:r>
        <w:r>
          <w:fldChar w:fldCharType="separate"/>
        </w:r>
        <w:r>
          <w:rPr>
            <w:lang w:val="zh-CN"/>
          </w:rPr>
          <w:t>2</w:t>
        </w:r>
        <w:r>
          <w:fldChar w:fldCharType="end"/>
        </w:r>
      </w:p>
    </w:sdtContent>
  </w:sdt>
  <w:p w14:paraId="19821329">
    <w:pPr>
      <w:spacing w:line="30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25F4">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35F4">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8B452"/>
    <w:multiLevelType w:val="singleLevel"/>
    <w:tmpl w:val="8578B452"/>
    <w:lvl w:ilvl="0" w:tentative="0">
      <w:start w:val="1"/>
      <w:numFmt w:val="decimal"/>
      <w:lvlText w:val="%1."/>
      <w:lvlJc w:val="left"/>
      <w:pPr>
        <w:tabs>
          <w:tab w:val="left" w:pos="0"/>
        </w:tabs>
      </w:pPr>
      <w:rPr>
        <w:rFonts w:hint="default"/>
      </w:rPr>
    </w:lvl>
  </w:abstractNum>
  <w:abstractNum w:abstractNumId="1">
    <w:nsid w:val="B858D21F"/>
    <w:multiLevelType w:val="singleLevel"/>
    <w:tmpl w:val="B858D21F"/>
    <w:lvl w:ilvl="0" w:tentative="0">
      <w:start w:val="1"/>
      <w:numFmt w:val="decimal"/>
      <w:lvlText w:val="%1."/>
      <w:lvlJc w:val="left"/>
      <w:pPr>
        <w:tabs>
          <w:tab w:val="left" w:pos="0"/>
        </w:tabs>
      </w:pPr>
      <w:rPr>
        <w:rFonts w:hint="default"/>
      </w:rPr>
    </w:lvl>
  </w:abstractNum>
  <w:abstractNum w:abstractNumId="2">
    <w:nsid w:val="BCAD4DDB"/>
    <w:multiLevelType w:val="singleLevel"/>
    <w:tmpl w:val="BCAD4DDB"/>
    <w:lvl w:ilvl="0" w:tentative="0">
      <w:start w:val="1"/>
      <w:numFmt w:val="chineseCounting"/>
      <w:suff w:val="nothing"/>
      <w:lvlText w:val="%1、"/>
      <w:lvlJc w:val="left"/>
      <w:rPr>
        <w:rFonts w:hint="eastAsia"/>
      </w:rPr>
    </w:lvl>
  </w:abstractNum>
  <w:abstractNum w:abstractNumId="3">
    <w:nsid w:val="E697593F"/>
    <w:multiLevelType w:val="singleLevel"/>
    <w:tmpl w:val="E697593F"/>
    <w:lvl w:ilvl="0" w:tentative="0">
      <w:start w:val="1"/>
      <w:numFmt w:val="decimal"/>
      <w:lvlText w:val="%1."/>
      <w:lvlJc w:val="left"/>
      <w:pPr>
        <w:tabs>
          <w:tab w:val="left" w:pos="0"/>
        </w:tabs>
      </w:pPr>
      <w:rPr>
        <w:rFonts w:hint="default"/>
      </w:rPr>
    </w:lvl>
  </w:abstractNum>
  <w:abstractNum w:abstractNumId="4">
    <w:nsid w:val="00695283"/>
    <w:multiLevelType w:val="singleLevel"/>
    <w:tmpl w:val="00695283"/>
    <w:lvl w:ilvl="0" w:tentative="0">
      <w:start w:val="1"/>
      <w:numFmt w:val="decimal"/>
      <w:lvlText w:val="%1."/>
      <w:lvlJc w:val="left"/>
      <w:pPr>
        <w:tabs>
          <w:tab w:val="left" w:pos="312"/>
        </w:tabs>
      </w:pPr>
    </w:lvl>
  </w:abstractNum>
  <w:abstractNum w:abstractNumId="5">
    <w:nsid w:val="0634624E"/>
    <w:multiLevelType w:val="singleLevel"/>
    <w:tmpl w:val="0634624E"/>
    <w:lvl w:ilvl="0" w:tentative="0">
      <w:start w:val="1"/>
      <w:numFmt w:val="decimal"/>
      <w:lvlText w:val="%1."/>
      <w:lvlJc w:val="left"/>
      <w:pPr>
        <w:tabs>
          <w:tab w:val="left" w:pos="0"/>
        </w:tabs>
      </w:pPr>
      <w:rPr>
        <w:rFonts w:hint="default"/>
      </w:rPr>
    </w:lvl>
  </w:abstractNum>
  <w:abstractNum w:abstractNumId="6">
    <w:nsid w:val="1AE26667"/>
    <w:multiLevelType w:val="singleLevel"/>
    <w:tmpl w:val="1AE26667"/>
    <w:lvl w:ilvl="0" w:tentative="0">
      <w:start w:val="1"/>
      <w:numFmt w:val="decimal"/>
      <w:lvlText w:val="%1."/>
      <w:lvlJc w:val="left"/>
      <w:pPr>
        <w:tabs>
          <w:tab w:val="left" w:pos="0"/>
        </w:tabs>
      </w:pPr>
      <w:rPr>
        <w:rFonts w:hint="default"/>
      </w:rPr>
    </w:lvl>
  </w:abstractNum>
  <w:abstractNum w:abstractNumId="7">
    <w:nsid w:val="329F2EBA"/>
    <w:multiLevelType w:val="singleLevel"/>
    <w:tmpl w:val="329F2EBA"/>
    <w:lvl w:ilvl="0" w:tentative="0">
      <w:start w:val="1"/>
      <w:numFmt w:val="decimal"/>
      <w:pStyle w:val="81"/>
      <w:lvlText w:val="%1）"/>
      <w:lvlJc w:val="left"/>
      <w:pPr>
        <w:tabs>
          <w:tab w:val="left" w:pos="525"/>
        </w:tabs>
        <w:ind w:left="525" w:hanging="420"/>
      </w:pPr>
      <w:rPr>
        <w:rFonts w:hint="eastAsia" w:cs="Times New Roman"/>
      </w:rPr>
    </w:lvl>
  </w:abstractNum>
  <w:abstractNum w:abstractNumId="8">
    <w:nsid w:val="40AB1CBA"/>
    <w:multiLevelType w:val="singleLevel"/>
    <w:tmpl w:val="40AB1CBA"/>
    <w:lvl w:ilvl="0" w:tentative="0">
      <w:start w:val="2"/>
      <w:numFmt w:val="upperLetter"/>
      <w:pStyle w:val="2"/>
      <w:lvlText w:val="%1."/>
      <w:lvlJc w:val="left"/>
      <w:pPr>
        <w:tabs>
          <w:tab w:val="left" w:pos="1830"/>
        </w:tabs>
        <w:ind w:left="1830" w:hanging="360"/>
      </w:pPr>
      <w:rPr>
        <w:rFonts w:hint="eastAsia"/>
      </w:rPr>
    </w:lvl>
  </w:abstractNum>
  <w:abstractNum w:abstractNumId="9">
    <w:nsid w:val="60643E30"/>
    <w:multiLevelType w:val="singleLevel"/>
    <w:tmpl w:val="60643E30"/>
    <w:lvl w:ilvl="0" w:tentative="0">
      <w:start w:val="1"/>
      <w:numFmt w:val="decimal"/>
      <w:suff w:val="nothing"/>
      <w:lvlText w:val="%1."/>
      <w:lvlJc w:val="left"/>
    </w:lvl>
  </w:abstractNum>
  <w:abstractNum w:abstractNumId="10">
    <w:nsid w:val="71CB2356"/>
    <w:multiLevelType w:val="singleLevel"/>
    <w:tmpl w:val="71CB2356"/>
    <w:lvl w:ilvl="0" w:tentative="0">
      <w:start w:val="1"/>
      <w:numFmt w:val="decimal"/>
      <w:lvlText w:val="%1."/>
      <w:lvlJc w:val="left"/>
      <w:pPr>
        <w:tabs>
          <w:tab w:val="left" w:pos="312"/>
        </w:tabs>
      </w:pPr>
    </w:lvl>
  </w:abstractNum>
  <w:num w:numId="1">
    <w:abstractNumId w:val="8"/>
  </w:num>
  <w:num w:numId="2">
    <w:abstractNumId w:val="7"/>
  </w:num>
  <w:num w:numId="3">
    <w:abstractNumId w:val="2"/>
  </w:num>
  <w:num w:numId="4">
    <w:abstractNumId w:val="3"/>
  </w:num>
  <w:num w:numId="5">
    <w:abstractNumId w:val="0"/>
  </w:num>
  <w:num w:numId="6">
    <w:abstractNumId w:val="5"/>
  </w:num>
  <w:num w:numId="7">
    <w:abstractNumId w:val="6"/>
  </w:num>
  <w:num w:numId="8">
    <w:abstractNumId w:val="1"/>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6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zE4MTJjOGNlMjVmN2JlZGMxMjFlOWU3Mzk5ODJlYmYifQ=="/>
  </w:docVars>
  <w:rsids>
    <w:rsidRoot w:val="000C2A6D"/>
    <w:rsid w:val="0000311E"/>
    <w:rsid w:val="00004C77"/>
    <w:rsid w:val="00004DC0"/>
    <w:rsid w:val="00005DA5"/>
    <w:rsid w:val="00005F4C"/>
    <w:rsid w:val="000065B8"/>
    <w:rsid w:val="00011E16"/>
    <w:rsid w:val="00014D8A"/>
    <w:rsid w:val="00017105"/>
    <w:rsid w:val="00020B6B"/>
    <w:rsid w:val="00024D6C"/>
    <w:rsid w:val="00025883"/>
    <w:rsid w:val="00030944"/>
    <w:rsid w:val="000314FD"/>
    <w:rsid w:val="00032AFE"/>
    <w:rsid w:val="00034019"/>
    <w:rsid w:val="00036483"/>
    <w:rsid w:val="0003727D"/>
    <w:rsid w:val="0003776F"/>
    <w:rsid w:val="00045902"/>
    <w:rsid w:val="0005045F"/>
    <w:rsid w:val="00050F9D"/>
    <w:rsid w:val="00051081"/>
    <w:rsid w:val="0005177A"/>
    <w:rsid w:val="000520CA"/>
    <w:rsid w:val="00053C10"/>
    <w:rsid w:val="00057036"/>
    <w:rsid w:val="000579BF"/>
    <w:rsid w:val="00057AD6"/>
    <w:rsid w:val="000610ED"/>
    <w:rsid w:val="00062195"/>
    <w:rsid w:val="000633C8"/>
    <w:rsid w:val="00064215"/>
    <w:rsid w:val="00065A4A"/>
    <w:rsid w:val="00066CC9"/>
    <w:rsid w:val="000758C1"/>
    <w:rsid w:val="000775F1"/>
    <w:rsid w:val="00077A6B"/>
    <w:rsid w:val="00081014"/>
    <w:rsid w:val="00083308"/>
    <w:rsid w:val="0008417E"/>
    <w:rsid w:val="00084654"/>
    <w:rsid w:val="00091762"/>
    <w:rsid w:val="00093038"/>
    <w:rsid w:val="000A12E4"/>
    <w:rsid w:val="000A17C7"/>
    <w:rsid w:val="000A1A6D"/>
    <w:rsid w:val="000A251B"/>
    <w:rsid w:val="000A25BB"/>
    <w:rsid w:val="000A3AEB"/>
    <w:rsid w:val="000A4B22"/>
    <w:rsid w:val="000A4F45"/>
    <w:rsid w:val="000B0B30"/>
    <w:rsid w:val="000B1A08"/>
    <w:rsid w:val="000B301D"/>
    <w:rsid w:val="000B325A"/>
    <w:rsid w:val="000B4F29"/>
    <w:rsid w:val="000B7A8C"/>
    <w:rsid w:val="000C09F6"/>
    <w:rsid w:val="000C1EF3"/>
    <w:rsid w:val="000C2A6D"/>
    <w:rsid w:val="000C4202"/>
    <w:rsid w:val="000C433C"/>
    <w:rsid w:val="000C7A04"/>
    <w:rsid w:val="000C7F81"/>
    <w:rsid w:val="000D0B6A"/>
    <w:rsid w:val="000E1547"/>
    <w:rsid w:val="000E2068"/>
    <w:rsid w:val="000E2CF2"/>
    <w:rsid w:val="000E3718"/>
    <w:rsid w:val="000F0F79"/>
    <w:rsid w:val="000F52C5"/>
    <w:rsid w:val="001003A7"/>
    <w:rsid w:val="00100586"/>
    <w:rsid w:val="0010299A"/>
    <w:rsid w:val="00102D29"/>
    <w:rsid w:val="00104E09"/>
    <w:rsid w:val="0010531C"/>
    <w:rsid w:val="00106356"/>
    <w:rsid w:val="00106D67"/>
    <w:rsid w:val="00106E45"/>
    <w:rsid w:val="00114F6C"/>
    <w:rsid w:val="0011563A"/>
    <w:rsid w:val="001172F5"/>
    <w:rsid w:val="001175D2"/>
    <w:rsid w:val="001179A1"/>
    <w:rsid w:val="0012148F"/>
    <w:rsid w:val="00121BA7"/>
    <w:rsid w:val="00127903"/>
    <w:rsid w:val="00130EB0"/>
    <w:rsid w:val="001338C6"/>
    <w:rsid w:val="00135FD8"/>
    <w:rsid w:val="00137E7C"/>
    <w:rsid w:val="00142555"/>
    <w:rsid w:val="00152BD0"/>
    <w:rsid w:val="00154E0D"/>
    <w:rsid w:val="00155486"/>
    <w:rsid w:val="00155679"/>
    <w:rsid w:val="00155B1B"/>
    <w:rsid w:val="00155FAD"/>
    <w:rsid w:val="00162895"/>
    <w:rsid w:val="00163055"/>
    <w:rsid w:val="00165BA9"/>
    <w:rsid w:val="00171295"/>
    <w:rsid w:val="00175595"/>
    <w:rsid w:val="00182086"/>
    <w:rsid w:val="001823A2"/>
    <w:rsid w:val="001831C0"/>
    <w:rsid w:val="00184EA4"/>
    <w:rsid w:val="001904A4"/>
    <w:rsid w:val="00191D54"/>
    <w:rsid w:val="001926C3"/>
    <w:rsid w:val="00194B81"/>
    <w:rsid w:val="001A13DF"/>
    <w:rsid w:val="001A3D37"/>
    <w:rsid w:val="001A4B67"/>
    <w:rsid w:val="001A5FEB"/>
    <w:rsid w:val="001B7649"/>
    <w:rsid w:val="001C033F"/>
    <w:rsid w:val="001C0672"/>
    <w:rsid w:val="001C1AC8"/>
    <w:rsid w:val="001C3328"/>
    <w:rsid w:val="001C4205"/>
    <w:rsid w:val="001C7D88"/>
    <w:rsid w:val="001D048F"/>
    <w:rsid w:val="001D1CB1"/>
    <w:rsid w:val="001D5BF0"/>
    <w:rsid w:val="001E3248"/>
    <w:rsid w:val="001E3CF2"/>
    <w:rsid w:val="001E53E9"/>
    <w:rsid w:val="001E5F1F"/>
    <w:rsid w:val="001F2590"/>
    <w:rsid w:val="001F3617"/>
    <w:rsid w:val="002017CD"/>
    <w:rsid w:val="002039CB"/>
    <w:rsid w:val="00204E4A"/>
    <w:rsid w:val="00207061"/>
    <w:rsid w:val="00211FE9"/>
    <w:rsid w:val="00214457"/>
    <w:rsid w:val="00216846"/>
    <w:rsid w:val="00220161"/>
    <w:rsid w:val="00223882"/>
    <w:rsid w:val="002247AE"/>
    <w:rsid w:val="002257A6"/>
    <w:rsid w:val="0023061B"/>
    <w:rsid w:val="00236631"/>
    <w:rsid w:val="00242C82"/>
    <w:rsid w:val="00243894"/>
    <w:rsid w:val="00245F4F"/>
    <w:rsid w:val="00246DD1"/>
    <w:rsid w:val="00247343"/>
    <w:rsid w:val="00251131"/>
    <w:rsid w:val="002567CB"/>
    <w:rsid w:val="00260FF2"/>
    <w:rsid w:val="0026131C"/>
    <w:rsid w:val="00262222"/>
    <w:rsid w:val="0026325E"/>
    <w:rsid w:val="00265FEA"/>
    <w:rsid w:val="00266700"/>
    <w:rsid w:val="00266827"/>
    <w:rsid w:val="00267829"/>
    <w:rsid w:val="0027457E"/>
    <w:rsid w:val="00274B21"/>
    <w:rsid w:val="00281CC8"/>
    <w:rsid w:val="00284990"/>
    <w:rsid w:val="00286458"/>
    <w:rsid w:val="002869A9"/>
    <w:rsid w:val="00286A49"/>
    <w:rsid w:val="002874FD"/>
    <w:rsid w:val="00290854"/>
    <w:rsid w:val="0029163A"/>
    <w:rsid w:val="00292471"/>
    <w:rsid w:val="002A1436"/>
    <w:rsid w:val="002A1B12"/>
    <w:rsid w:val="002A287E"/>
    <w:rsid w:val="002A6EB0"/>
    <w:rsid w:val="002B120B"/>
    <w:rsid w:val="002B187C"/>
    <w:rsid w:val="002B1F49"/>
    <w:rsid w:val="002B6926"/>
    <w:rsid w:val="002C17D7"/>
    <w:rsid w:val="002C35CF"/>
    <w:rsid w:val="002C663D"/>
    <w:rsid w:val="002D14A6"/>
    <w:rsid w:val="002D29E7"/>
    <w:rsid w:val="002D632B"/>
    <w:rsid w:val="002E3800"/>
    <w:rsid w:val="002E3A20"/>
    <w:rsid w:val="002E5C33"/>
    <w:rsid w:val="002F392E"/>
    <w:rsid w:val="002F39EE"/>
    <w:rsid w:val="002F5918"/>
    <w:rsid w:val="00305EF9"/>
    <w:rsid w:val="0030728A"/>
    <w:rsid w:val="00316270"/>
    <w:rsid w:val="00317231"/>
    <w:rsid w:val="003217E2"/>
    <w:rsid w:val="00324AA8"/>
    <w:rsid w:val="003303D5"/>
    <w:rsid w:val="00333B4D"/>
    <w:rsid w:val="00335C49"/>
    <w:rsid w:val="00336B95"/>
    <w:rsid w:val="0034136F"/>
    <w:rsid w:val="00341CB8"/>
    <w:rsid w:val="00344F94"/>
    <w:rsid w:val="00345FB4"/>
    <w:rsid w:val="00346B01"/>
    <w:rsid w:val="00354253"/>
    <w:rsid w:val="0035554B"/>
    <w:rsid w:val="00356080"/>
    <w:rsid w:val="00357996"/>
    <w:rsid w:val="00357DE3"/>
    <w:rsid w:val="00360394"/>
    <w:rsid w:val="00364271"/>
    <w:rsid w:val="00365C20"/>
    <w:rsid w:val="003670F3"/>
    <w:rsid w:val="00370E82"/>
    <w:rsid w:val="00372400"/>
    <w:rsid w:val="00380F84"/>
    <w:rsid w:val="00381548"/>
    <w:rsid w:val="00381B6E"/>
    <w:rsid w:val="00386455"/>
    <w:rsid w:val="0039173A"/>
    <w:rsid w:val="00394D45"/>
    <w:rsid w:val="0039619C"/>
    <w:rsid w:val="003A48B7"/>
    <w:rsid w:val="003A48BE"/>
    <w:rsid w:val="003A552F"/>
    <w:rsid w:val="003A7DDF"/>
    <w:rsid w:val="003B04E9"/>
    <w:rsid w:val="003B1C18"/>
    <w:rsid w:val="003B62FD"/>
    <w:rsid w:val="003C3429"/>
    <w:rsid w:val="003C3A0B"/>
    <w:rsid w:val="003C3F14"/>
    <w:rsid w:val="003C49D9"/>
    <w:rsid w:val="003C52D6"/>
    <w:rsid w:val="003D183A"/>
    <w:rsid w:val="003D2B9C"/>
    <w:rsid w:val="003D2CF8"/>
    <w:rsid w:val="003D6128"/>
    <w:rsid w:val="003E2065"/>
    <w:rsid w:val="003E2E30"/>
    <w:rsid w:val="003E4062"/>
    <w:rsid w:val="003E4716"/>
    <w:rsid w:val="003E5EBE"/>
    <w:rsid w:val="003E73ED"/>
    <w:rsid w:val="003E7C72"/>
    <w:rsid w:val="003F2051"/>
    <w:rsid w:val="003F2359"/>
    <w:rsid w:val="003F7970"/>
    <w:rsid w:val="00400209"/>
    <w:rsid w:val="0040125A"/>
    <w:rsid w:val="00401862"/>
    <w:rsid w:val="0040228A"/>
    <w:rsid w:val="004049DC"/>
    <w:rsid w:val="00405674"/>
    <w:rsid w:val="00405820"/>
    <w:rsid w:val="00410C83"/>
    <w:rsid w:val="00411CB6"/>
    <w:rsid w:val="00413164"/>
    <w:rsid w:val="00416AC0"/>
    <w:rsid w:val="00417160"/>
    <w:rsid w:val="00422243"/>
    <w:rsid w:val="00422629"/>
    <w:rsid w:val="00423E70"/>
    <w:rsid w:val="00425539"/>
    <w:rsid w:val="00426E41"/>
    <w:rsid w:val="004274C0"/>
    <w:rsid w:val="0043191C"/>
    <w:rsid w:val="00431ACF"/>
    <w:rsid w:val="00434844"/>
    <w:rsid w:val="00434E31"/>
    <w:rsid w:val="004357F4"/>
    <w:rsid w:val="00436C10"/>
    <w:rsid w:val="00440136"/>
    <w:rsid w:val="004405A4"/>
    <w:rsid w:val="00441A7A"/>
    <w:rsid w:val="00445529"/>
    <w:rsid w:val="00445A2F"/>
    <w:rsid w:val="00446716"/>
    <w:rsid w:val="00450D63"/>
    <w:rsid w:val="004564EA"/>
    <w:rsid w:val="0046139D"/>
    <w:rsid w:val="004741C6"/>
    <w:rsid w:val="004764E4"/>
    <w:rsid w:val="00483737"/>
    <w:rsid w:val="004844B4"/>
    <w:rsid w:val="00485520"/>
    <w:rsid w:val="004865B8"/>
    <w:rsid w:val="00487726"/>
    <w:rsid w:val="00491A9A"/>
    <w:rsid w:val="0049425E"/>
    <w:rsid w:val="00495E3C"/>
    <w:rsid w:val="00496306"/>
    <w:rsid w:val="004A3ACC"/>
    <w:rsid w:val="004A5588"/>
    <w:rsid w:val="004A64F8"/>
    <w:rsid w:val="004A67EE"/>
    <w:rsid w:val="004A71BB"/>
    <w:rsid w:val="004A7A46"/>
    <w:rsid w:val="004B2E8F"/>
    <w:rsid w:val="004B66F0"/>
    <w:rsid w:val="004C08B7"/>
    <w:rsid w:val="004C518A"/>
    <w:rsid w:val="004C5DE8"/>
    <w:rsid w:val="004D0DCF"/>
    <w:rsid w:val="004D36B0"/>
    <w:rsid w:val="004D402C"/>
    <w:rsid w:val="004D416A"/>
    <w:rsid w:val="004D4DAB"/>
    <w:rsid w:val="004D4DFE"/>
    <w:rsid w:val="004D519A"/>
    <w:rsid w:val="004E18F5"/>
    <w:rsid w:val="004E41FB"/>
    <w:rsid w:val="004E56A8"/>
    <w:rsid w:val="004F1F4E"/>
    <w:rsid w:val="004F3C01"/>
    <w:rsid w:val="004F3EE1"/>
    <w:rsid w:val="004F432F"/>
    <w:rsid w:val="004F6EC2"/>
    <w:rsid w:val="00501059"/>
    <w:rsid w:val="00501062"/>
    <w:rsid w:val="005012DE"/>
    <w:rsid w:val="0050204C"/>
    <w:rsid w:val="005031B1"/>
    <w:rsid w:val="00503861"/>
    <w:rsid w:val="00505065"/>
    <w:rsid w:val="005079CF"/>
    <w:rsid w:val="00513CAD"/>
    <w:rsid w:val="00521CEA"/>
    <w:rsid w:val="0052268A"/>
    <w:rsid w:val="00522791"/>
    <w:rsid w:val="005235E2"/>
    <w:rsid w:val="00525DB6"/>
    <w:rsid w:val="00526CB5"/>
    <w:rsid w:val="00530CD2"/>
    <w:rsid w:val="00531E66"/>
    <w:rsid w:val="00533804"/>
    <w:rsid w:val="0053504F"/>
    <w:rsid w:val="00537DC0"/>
    <w:rsid w:val="005436AD"/>
    <w:rsid w:val="0054562A"/>
    <w:rsid w:val="00547442"/>
    <w:rsid w:val="005508AA"/>
    <w:rsid w:val="0055158B"/>
    <w:rsid w:val="00551675"/>
    <w:rsid w:val="005518D1"/>
    <w:rsid w:val="0055407B"/>
    <w:rsid w:val="0055596F"/>
    <w:rsid w:val="00556541"/>
    <w:rsid w:val="005571D7"/>
    <w:rsid w:val="00560180"/>
    <w:rsid w:val="00564100"/>
    <w:rsid w:val="00564B16"/>
    <w:rsid w:val="0056669B"/>
    <w:rsid w:val="00566ADF"/>
    <w:rsid w:val="00571116"/>
    <w:rsid w:val="00573549"/>
    <w:rsid w:val="00575F5D"/>
    <w:rsid w:val="00576434"/>
    <w:rsid w:val="00577AFC"/>
    <w:rsid w:val="0058138A"/>
    <w:rsid w:val="00583A48"/>
    <w:rsid w:val="00583AFB"/>
    <w:rsid w:val="0058640E"/>
    <w:rsid w:val="00586E20"/>
    <w:rsid w:val="00587441"/>
    <w:rsid w:val="00592FBD"/>
    <w:rsid w:val="00593960"/>
    <w:rsid w:val="00595FCF"/>
    <w:rsid w:val="00596243"/>
    <w:rsid w:val="005A080B"/>
    <w:rsid w:val="005A2FE6"/>
    <w:rsid w:val="005A6BC1"/>
    <w:rsid w:val="005A6D2B"/>
    <w:rsid w:val="005A78B5"/>
    <w:rsid w:val="005A7C4F"/>
    <w:rsid w:val="005B02D5"/>
    <w:rsid w:val="005B180F"/>
    <w:rsid w:val="005B1E7A"/>
    <w:rsid w:val="005B2BF9"/>
    <w:rsid w:val="005C207C"/>
    <w:rsid w:val="005C3066"/>
    <w:rsid w:val="005C53BA"/>
    <w:rsid w:val="005C5859"/>
    <w:rsid w:val="005C6CEB"/>
    <w:rsid w:val="005D2EFF"/>
    <w:rsid w:val="005D312F"/>
    <w:rsid w:val="005D3C05"/>
    <w:rsid w:val="005D550F"/>
    <w:rsid w:val="005D6D3A"/>
    <w:rsid w:val="005D7793"/>
    <w:rsid w:val="005E460E"/>
    <w:rsid w:val="005E47B7"/>
    <w:rsid w:val="005E5145"/>
    <w:rsid w:val="005E5778"/>
    <w:rsid w:val="005F0080"/>
    <w:rsid w:val="005F3F31"/>
    <w:rsid w:val="005F6391"/>
    <w:rsid w:val="006007BF"/>
    <w:rsid w:val="00601FB3"/>
    <w:rsid w:val="00603492"/>
    <w:rsid w:val="00606F3F"/>
    <w:rsid w:val="00607C26"/>
    <w:rsid w:val="00610632"/>
    <w:rsid w:val="006135EC"/>
    <w:rsid w:val="00614288"/>
    <w:rsid w:val="00614C60"/>
    <w:rsid w:val="00615901"/>
    <w:rsid w:val="00622293"/>
    <w:rsid w:val="00623580"/>
    <w:rsid w:val="00623AE6"/>
    <w:rsid w:val="00625B95"/>
    <w:rsid w:val="00627D17"/>
    <w:rsid w:val="00627D76"/>
    <w:rsid w:val="00630AA7"/>
    <w:rsid w:val="00633006"/>
    <w:rsid w:val="00636028"/>
    <w:rsid w:val="006370A5"/>
    <w:rsid w:val="00640E4C"/>
    <w:rsid w:val="00660F90"/>
    <w:rsid w:val="006637A4"/>
    <w:rsid w:val="00667A91"/>
    <w:rsid w:val="00667E79"/>
    <w:rsid w:val="0067252E"/>
    <w:rsid w:val="00674FFE"/>
    <w:rsid w:val="00677027"/>
    <w:rsid w:val="00680065"/>
    <w:rsid w:val="00680FFC"/>
    <w:rsid w:val="00684CDD"/>
    <w:rsid w:val="00685FB8"/>
    <w:rsid w:val="00690CA5"/>
    <w:rsid w:val="00693985"/>
    <w:rsid w:val="006972F7"/>
    <w:rsid w:val="006A0424"/>
    <w:rsid w:val="006A0E72"/>
    <w:rsid w:val="006A196C"/>
    <w:rsid w:val="006A394E"/>
    <w:rsid w:val="006A6335"/>
    <w:rsid w:val="006B0BB9"/>
    <w:rsid w:val="006B12C7"/>
    <w:rsid w:val="006B4E8A"/>
    <w:rsid w:val="006C26A4"/>
    <w:rsid w:val="006C3BC8"/>
    <w:rsid w:val="006C444F"/>
    <w:rsid w:val="006C5926"/>
    <w:rsid w:val="006C770A"/>
    <w:rsid w:val="006D0614"/>
    <w:rsid w:val="006D1DCB"/>
    <w:rsid w:val="006E03A9"/>
    <w:rsid w:val="006E36E8"/>
    <w:rsid w:val="006E4607"/>
    <w:rsid w:val="006E4AFE"/>
    <w:rsid w:val="006E56C7"/>
    <w:rsid w:val="006E6F03"/>
    <w:rsid w:val="006E795A"/>
    <w:rsid w:val="006F57B5"/>
    <w:rsid w:val="006F61D4"/>
    <w:rsid w:val="0070150E"/>
    <w:rsid w:val="00702618"/>
    <w:rsid w:val="00702C2A"/>
    <w:rsid w:val="00705924"/>
    <w:rsid w:val="00705AE4"/>
    <w:rsid w:val="0070652B"/>
    <w:rsid w:val="0071197F"/>
    <w:rsid w:val="00712AAD"/>
    <w:rsid w:val="00716040"/>
    <w:rsid w:val="00716DDF"/>
    <w:rsid w:val="0071707F"/>
    <w:rsid w:val="0071761B"/>
    <w:rsid w:val="00720123"/>
    <w:rsid w:val="00722A36"/>
    <w:rsid w:val="00727593"/>
    <w:rsid w:val="007370E9"/>
    <w:rsid w:val="00737AB4"/>
    <w:rsid w:val="00737EF7"/>
    <w:rsid w:val="007408D7"/>
    <w:rsid w:val="00742127"/>
    <w:rsid w:val="00747305"/>
    <w:rsid w:val="00750DB3"/>
    <w:rsid w:val="00752A8D"/>
    <w:rsid w:val="00752C8E"/>
    <w:rsid w:val="00753AE8"/>
    <w:rsid w:val="007547C7"/>
    <w:rsid w:val="00755895"/>
    <w:rsid w:val="00756820"/>
    <w:rsid w:val="00757E72"/>
    <w:rsid w:val="0076091F"/>
    <w:rsid w:val="00760FCE"/>
    <w:rsid w:val="007615CD"/>
    <w:rsid w:val="00766D65"/>
    <w:rsid w:val="007673A5"/>
    <w:rsid w:val="00767486"/>
    <w:rsid w:val="007728B6"/>
    <w:rsid w:val="0077311F"/>
    <w:rsid w:val="0077501C"/>
    <w:rsid w:val="00777FB6"/>
    <w:rsid w:val="00780D7E"/>
    <w:rsid w:val="00783EBF"/>
    <w:rsid w:val="00791A2E"/>
    <w:rsid w:val="00792984"/>
    <w:rsid w:val="007934DD"/>
    <w:rsid w:val="00793E48"/>
    <w:rsid w:val="007958BA"/>
    <w:rsid w:val="007A15BF"/>
    <w:rsid w:val="007A4013"/>
    <w:rsid w:val="007A41F8"/>
    <w:rsid w:val="007A66DD"/>
    <w:rsid w:val="007B211E"/>
    <w:rsid w:val="007B28BC"/>
    <w:rsid w:val="007B2F11"/>
    <w:rsid w:val="007C2642"/>
    <w:rsid w:val="007C318A"/>
    <w:rsid w:val="007C3A73"/>
    <w:rsid w:val="007C4E04"/>
    <w:rsid w:val="007C5449"/>
    <w:rsid w:val="007C554C"/>
    <w:rsid w:val="007C6E8F"/>
    <w:rsid w:val="007C7EFF"/>
    <w:rsid w:val="007D0CFF"/>
    <w:rsid w:val="007D203F"/>
    <w:rsid w:val="007D315C"/>
    <w:rsid w:val="007D4F61"/>
    <w:rsid w:val="007E0410"/>
    <w:rsid w:val="007E10F7"/>
    <w:rsid w:val="007E27D1"/>
    <w:rsid w:val="007E2BDA"/>
    <w:rsid w:val="007E55A0"/>
    <w:rsid w:val="007F5B43"/>
    <w:rsid w:val="008002C5"/>
    <w:rsid w:val="008009DD"/>
    <w:rsid w:val="008027CA"/>
    <w:rsid w:val="008033EC"/>
    <w:rsid w:val="0080487A"/>
    <w:rsid w:val="00805448"/>
    <w:rsid w:val="00806285"/>
    <w:rsid w:val="00807118"/>
    <w:rsid w:val="00810E2D"/>
    <w:rsid w:val="00811FC3"/>
    <w:rsid w:val="00816343"/>
    <w:rsid w:val="00822C2B"/>
    <w:rsid w:val="0082325E"/>
    <w:rsid w:val="0082407A"/>
    <w:rsid w:val="00826827"/>
    <w:rsid w:val="00827680"/>
    <w:rsid w:val="008320D3"/>
    <w:rsid w:val="00833D2F"/>
    <w:rsid w:val="00836F89"/>
    <w:rsid w:val="008444CF"/>
    <w:rsid w:val="00845E64"/>
    <w:rsid w:val="00846EF4"/>
    <w:rsid w:val="00850715"/>
    <w:rsid w:val="0085094D"/>
    <w:rsid w:val="00850FD7"/>
    <w:rsid w:val="00857C95"/>
    <w:rsid w:val="00860025"/>
    <w:rsid w:val="008614DF"/>
    <w:rsid w:val="00861564"/>
    <w:rsid w:val="008621F7"/>
    <w:rsid w:val="008645A9"/>
    <w:rsid w:val="008660D3"/>
    <w:rsid w:val="00873F5B"/>
    <w:rsid w:val="008755B5"/>
    <w:rsid w:val="008757C3"/>
    <w:rsid w:val="0087687E"/>
    <w:rsid w:val="0088023C"/>
    <w:rsid w:val="00880912"/>
    <w:rsid w:val="00881A56"/>
    <w:rsid w:val="0088230C"/>
    <w:rsid w:val="00887C1D"/>
    <w:rsid w:val="00890017"/>
    <w:rsid w:val="00890459"/>
    <w:rsid w:val="00890C0C"/>
    <w:rsid w:val="00890C6D"/>
    <w:rsid w:val="00890FAF"/>
    <w:rsid w:val="0089124B"/>
    <w:rsid w:val="0089366A"/>
    <w:rsid w:val="00895721"/>
    <w:rsid w:val="00895B21"/>
    <w:rsid w:val="00895EEE"/>
    <w:rsid w:val="0089737A"/>
    <w:rsid w:val="008978C8"/>
    <w:rsid w:val="008A3894"/>
    <w:rsid w:val="008A3A9F"/>
    <w:rsid w:val="008A3CA0"/>
    <w:rsid w:val="008A6371"/>
    <w:rsid w:val="008A749F"/>
    <w:rsid w:val="008A762D"/>
    <w:rsid w:val="008A79B9"/>
    <w:rsid w:val="008B0DBA"/>
    <w:rsid w:val="008B1397"/>
    <w:rsid w:val="008B5EA9"/>
    <w:rsid w:val="008B7803"/>
    <w:rsid w:val="008C1F4B"/>
    <w:rsid w:val="008D1E35"/>
    <w:rsid w:val="008D29FB"/>
    <w:rsid w:val="008D52C9"/>
    <w:rsid w:val="008D5B1B"/>
    <w:rsid w:val="008D6894"/>
    <w:rsid w:val="008D70B9"/>
    <w:rsid w:val="008E07A6"/>
    <w:rsid w:val="008E45D0"/>
    <w:rsid w:val="008E6520"/>
    <w:rsid w:val="008E6F3A"/>
    <w:rsid w:val="008F0DCA"/>
    <w:rsid w:val="008F1B21"/>
    <w:rsid w:val="008F38DB"/>
    <w:rsid w:val="008F47B2"/>
    <w:rsid w:val="008F6AAE"/>
    <w:rsid w:val="008F7370"/>
    <w:rsid w:val="008F799C"/>
    <w:rsid w:val="009001D0"/>
    <w:rsid w:val="00901860"/>
    <w:rsid w:val="00901997"/>
    <w:rsid w:val="00901EB6"/>
    <w:rsid w:val="009046FB"/>
    <w:rsid w:val="0090478F"/>
    <w:rsid w:val="009049F2"/>
    <w:rsid w:val="00907877"/>
    <w:rsid w:val="00907F92"/>
    <w:rsid w:val="00912C96"/>
    <w:rsid w:val="0091397A"/>
    <w:rsid w:val="0092087F"/>
    <w:rsid w:val="009264E2"/>
    <w:rsid w:val="00931C4A"/>
    <w:rsid w:val="009354F0"/>
    <w:rsid w:val="00937CA8"/>
    <w:rsid w:val="00940944"/>
    <w:rsid w:val="00941EB2"/>
    <w:rsid w:val="0094640C"/>
    <w:rsid w:val="00946618"/>
    <w:rsid w:val="00947279"/>
    <w:rsid w:val="00951088"/>
    <w:rsid w:val="00951544"/>
    <w:rsid w:val="00951E4E"/>
    <w:rsid w:val="00953CCD"/>
    <w:rsid w:val="0095440D"/>
    <w:rsid w:val="00954D47"/>
    <w:rsid w:val="00954DFD"/>
    <w:rsid w:val="00956410"/>
    <w:rsid w:val="009566CC"/>
    <w:rsid w:val="00957853"/>
    <w:rsid w:val="00960CD3"/>
    <w:rsid w:val="009612A1"/>
    <w:rsid w:val="009659D7"/>
    <w:rsid w:val="00972D7E"/>
    <w:rsid w:val="009732B8"/>
    <w:rsid w:val="00973D1E"/>
    <w:rsid w:val="009749DC"/>
    <w:rsid w:val="009753FF"/>
    <w:rsid w:val="00980DD8"/>
    <w:rsid w:val="00992CA8"/>
    <w:rsid w:val="00996A79"/>
    <w:rsid w:val="00997028"/>
    <w:rsid w:val="009A2E53"/>
    <w:rsid w:val="009A3875"/>
    <w:rsid w:val="009A3E9D"/>
    <w:rsid w:val="009A6BE1"/>
    <w:rsid w:val="009B113A"/>
    <w:rsid w:val="009B2ED4"/>
    <w:rsid w:val="009B30AF"/>
    <w:rsid w:val="009B3829"/>
    <w:rsid w:val="009B4EF2"/>
    <w:rsid w:val="009B5193"/>
    <w:rsid w:val="009B7773"/>
    <w:rsid w:val="009C00F8"/>
    <w:rsid w:val="009C175E"/>
    <w:rsid w:val="009C37CB"/>
    <w:rsid w:val="009C5AD2"/>
    <w:rsid w:val="009C6D38"/>
    <w:rsid w:val="009C782D"/>
    <w:rsid w:val="009D09E0"/>
    <w:rsid w:val="009D1396"/>
    <w:rsid w:val="009D2C2B"/>
    <w:rsid w:val="009D3AFA"/>
    <w:rsid w:val="009E43E7"/>
    <w:rsid w:val="009E4C32"/>
    <w:rsid w:val="009E4E9A"/>
    <w:rsid w:val="009E59E6"/>
    <w:rsid w:val="009E728B"/>
    <w:rsid w:val="009F205C"/>
    <w:rsid w:val="009F3688"/>
    <w:rsid w:val="009F407A"/>
    <w:rsid w:val="009F502F"/>
    <w:rsid w:val="00A06B6C"/>
    <w:rsid w:val="00A12DCB"/>
    <w:rsid w:val="00A12F57"/>
    <w:rsid w:val="00A138AD"/>
    <w:rsid w:val="00A215A7"/>
    <w:rsid w:val="00A2318D"/>
    <w:rsid w:val="00A27EAE"/>
    <w:rsid w:val="00A30060"/>
    <w:rsid w:val="00A30D67"/>
    <w:rsid w:val="00A31206"/>
    <w:rsid w:val="00A313AB"/>
    <w:rsid w:val="00A318C3"/>
    <w:rsid w:val="00A3432A"/>
    <w:rsid w:val="00A360E2"/>
    <w:rsid w:val="00A36372"/>
    <w:rsid w:val="00A44FF1"/>
    <w:rsid w:val="00A467B7"/>
    <w:rsid w:val="00A46AB3"/>
    <w:rsid w:val="00A477A0"/>
    <w:rsid w:val="00A50275"/>
    <w:rsid w:val="00A51C1F"/>
    <w:rsid w:val="00A54D54"/>
    <w:rsid w:val="00A56732"/>
    <w:rsid w:val="00A573FD"/>
    <w:rsid w:val="00A61167"/>
    <w:rsid w:val="00A615BB"/>
    <w:rsid w:val="00A61CE7"/>
    <w:rsid w:val="00A62E96"/>
    <w:rsid w:val="00A636DA"/>
    <w:rsid w:val="00A7389D"/>
    <w:rsid w:val="00A743B5"/>
    <w:rsid w:val="00A747FE"/>
    <w:rsid w:val="00A7536B"/>
    <w:rsid w:val="00A770BD"/>
    <w:rsid w:val="00A779B4"/>
    <w:rsid w:val="00A80254"/>
    <w:rsid w:val="00A82813"/>
    <w:rsid w:val="00A835A5"/>
    <w:rsid w:val="00A84230"/>
    <w:rsid w:val="00A90357"/>
    <w:rsid w:val="00A90A0B"/>
    <w:rsid w:val="00A922D5"/>
    <w:rsid w:val="00A93157"/>
    <w:rsid w:val="00A93DB5"/>
    <w:rsid w:val="00A93EE6"/>
    <w:rsid w:val="00A94B7F"/>
    <w:rsid w:val="00AA4056"/>
    <w:rsid w:val="00AB7AA7"/>
    <w:rsid w:val="00AC26A1"/>
    <w:rsid w:val="00AC3D11"/>
    <w:rsid w:val="00AC55FD"/>
    <w:rsid w:val="00AD1418"/>
    <w:rsid w:val="00AD18E9"/>
    <w:rsid w:val="00AD1D1D"/>
    <w:rsid w:val="00AD273F"/>
    <w:rsid w:val="00AD2DB6"/>
    <w:rsid w:val="00AE0A96"/>
    <w:rsid w:val="00AE1722"/>
    <w:rsid w:val="00AE33F5"/>
    <w:rsid w:val="00AE4517"/>
    <w:rsid w:val="00AF08AB"/>
    <w:rsid w:val="00AF213C"/>
    <w:rsid w:val="00AF2F33"/>
    <w:rsid w:val="00AF3D1D"/>
    <w:rsid w:val="00AF588B"/>
    <w:rsid w:val="00AF5A83"/>
    <w:rsid w:val="00AF7586"/>
    <w:rsid w:val="00AF7F66"/>
    <w:rsid w:val="00B0205F"/>
    <w:rsid w:val="00B07698"/>
    <w:rsid w:val="00B10BB5"/>
    <w:rsid w:val="00B119D7"/>
    <w:rsid w:val="00B147FA"/>
    <w:rsid w:val="00B15363"/>
    <w:rsid w:val="00B21433"/>
    <w:rsid w:val="00B2197F"/>
    <w:rsid w:val="00B24C4F"/>
    <w:rsid w:val="00B30420"/>
    <w:rsid w:val="00B312AB"/>
    <w:rsid w:val="00B32A5E"/>
    <w:rsid w:val="00B32DBF"/>
    <w:rsid w:val="00B34075"/>
    <w:rsid w:val="00B3668D"/>
    <w:rsid w:val="00B40F30"/>
    <w:rsid w:val="00B44257"/>
    <w:rsid w:val="00B44A28"/>
    <w:rsid w:val="00B47AE4"/>
    <w:rsid w:val="00B50247"/>
    <w:rsid w:val="00B5032B"/>
    <w:rsid w:val="00B55209"/>
    <w:rsid w:val="00B6407F"/>
    <w:rsid w:val="00B67ABB"/>
    <w:rsid w:val="00B73063"/>
    <w:rsid w:val="00B75BB1"/>
    <w:rsid w:val="00B76C08"/>
    <w:rsid w:val="00B80817"/>
    <w:rsid w:val="00B824F3"/>
    <w:rsid w:val="00B90CD8"/>
    <w:rsid w:val="00B90FBF"/>
    <w:rsid w:val="00BA1574"/>
    <w:rsid w:val="00BA2268"/>
    <w:rsid w:val="00BA250C"/>
    <w:rsid w:val="00BA4894"/>
    <w:rsid w:val="00BA6CDE"/>
    <w:rsid w:val="00BB0095"/>
    <w:rsid w:val="00BB1359"/>
    <w:rsid w:val="00BB202C"/>
    <w:rsid w:val="00BB42D6"/>
    <w:rsid w:val="00BB67E9"/>
    <w:rsid w:val="00BB7160"/>
    <w:rsid w:val="00BC1C99"/>
    <w:rsid w:val="00BC2EF8"/>
    <w:rsid w:val="00BC5753"/>
    <w:rsid w:val="00BD0CD2"/>
    <w:rsid w:val="00BD4153"/>
    <w:rsid w:val="00BD41CC"/>
    <w:rsid w:val="00BD480E"/>
    <w:rsid w:val="00BD62FB"/>
    <w:rsid w:val="00BD6307"/>
    <w:rsid w:val="00BE0AF5"/>
    <w:rsid w:val="00BE0EFE"/>
    <w:rsid w:val="00BE26E6"/>
    <w:rsid w:val="00BE51B4"/>
    <w:rsid w:val="00BF0F8C"/>
    <w:rsid w:val="00BF1024"/>
    <w:rsid w:val="00BF776D"/>
    <w:rsid w:val="00C04CB3"/>
    <w:rsid w:val="00C06D49"/>
    <w:rsid w:val="00C0762C"/>
    <w:rsid w:val="00C12C93"/>
    <w:rsid w:val="00C15CCC"/>
    <w:rsid w:val="00C16F5D"/>
    <w:rsid w:val="00C208FD"/>
    <w:rsid w:val="00C22112"/>
    <w:rsid w:val="00C2299B"/>
    <w:rsid w:val="00C241CB"/>
    <w:rsid w:val="00C27F4F"/>
    <w:rsid w:val="00C303B9"/>
    <w:rsid w:val="00C310D6"/>
    <w:rsid w:val="00C31CDB"/>
    <w:rsid w:val="00C32C65"/>
    <w:rsid w:val="00C33EDE"/>
    <w:rsid w:val="00C349F7"/>
    <w:rsid w:val="00C36096"/>
    <w:rsid w:val="00C41FEC"/>
    <w:rsid w:val="00C46B1A"/>
    <w:rsid w:val="00C47936"/>
    <w:rsid w:val="00C523F2"/>
    <w:rsid w:val="00C54858"/>
    <w:rsid w:val="00C560C1"/>
    <w:rsid w:val="00C64F2E"/>
    <w:rsid w:val="00C6691E"/>
    <w:rsid w:val="00C67537"/>
    <w:rsid w:val="00C67DD4"/>
    <w:rsid w:val="00C70BAF"/>
    <w:rsid w:val="00C71854"/>
    <w:rsid w:val="00C74440"/>
    <w:rsid w:val="00C74B9B"/>
    <w:rsid w:val="00C75117"/>
    <w:rsid w:val="00C7682D"/>
    <w:rsid w:val="00C80746"/>
    <w:rsid w:val="00C81082"/>
    <w:rsid w:val="00C859F6"/>
    <w:rsid w:val="00C86236"/>
    <w:rsid w:val="00C91580"/>
    <w:rsid w:val="00C923B1"/>
    <w:rsid w:val="00C92E88"/>
    <w:rsid w:val="00C94F80"/>
    <w:rsid w:val="00C96885"/>
    <w:rsid w:val="00C97473"/>
    <w:rsid w:val="00C97BFA"/>
    <w:rsid w:val="00CA05C1"/>
    <w:rsid w:val="00CA34C8"/>
    <w:rsid w:val="00CA397C"/>
    <w:rsid w:val="00CA45B5"/>
    <w:rsid w:val="00CB0731"/>
    <w:rsid w:val="00CB2990"/>
    <w:rsid w:val="00CB3038"/>
    <w:rsid w:val="00CC06A9"/>
    <w:rsid w:val="00CC0816"/>
    <w:rsid w:val="00CC259A"/>
    <w:rsid w:val="00CC41AA"/>
    <w:rsid w:val="00CC4938"/>
    <w:rsid w:val="00CC7AA5"/>
    <w:rsid w:val="00CD5F7E"/>
    <w:rsid w:val="00CD6549"/>
    <w:rsid w:val="00CE22FA"/>
    <w:rsid w:val="00CE2A08"/>
    <w:rsid w:val="00CE3387"/>
    <w:rsid w:val="00CE35BC"/>
    <w:rsid w:val="00CF11AF"/>
    <w:rsid w:val="00CF462C"/>
    <w:rsid w:val="00CF7620"/>
    <w:rsid w:val="00D052F1"/>
    <w:rsid w:val="00D12485"/>
    <w:rsid w:val="00D1358C"/>
    <w:rsid w:val="00D16702"/>
    <w:rsid w:val="00D232D0"/>
    <w:rsid w:val="00D25E06"/>
    <w:rsid w:val="00D2629F"/>
    <w:rsid w:val="00D323C2"/>
    <w:rsid w:val="00D32462"/>
    <w:rsid w:val="00D336F3"/>
    <w:rsid w:val="00D357BB"/>
    <w:rsid w:val="00D406B0"/>
    <w:rsid w:val="00D42152"/>
    <w:rsid w:val="00D425E0"/>
    <w:rsid w:val="00D435BD"/>
    <w:rsid w:val="00D44FA2"/>
    <w:rsid w:val="00D51D94"/>
    <w:rsid w:val="00D528C0"/>
    <w:rsid w:val="00D5550F"/>
    <w:rsid w:val="00D55DB0"/>
    <w:rsid w:val="00D56392"/>
    <w:rsid w:val="00D571B7"/>
    <w:rsid w:val="00D57AD2"/>
    <w:rsid w:val="00D64869"/>
    <w:rsid w:val="00D64C07"/>
    <w:rsid w:val="00D652A7"/>
    <w:rsid w:val="00D65FAA"/>
    <w:rsid w:val="00D71163"/>
    <w:rsid w:val="00D71DB7"/>
    <w:rsid w:val="00D7481E"/>
    <w:rsid w:val="00D84580"/>
    <w:rsid w:val="00D852B7"/>
    <w:rsid w:val="00D8755A"/>
    <w:rsid w:val="00D907F0"/>
    <w:rsid w:val="00D918A9"/>
    <w:rsid w:val="00D944CA"/>
    <w:rsid w:val="00D9531B"/>
    <w:rsid w:val="00DA3490"/>
    <w:rsid w:val="00DA59D1"/>
    <w:rsid w:val="00DA5DBC"/>
    <w:rsid w:val="00DA7F62"/>
    <w:rsid w:val="00DB0057"/>
    <w:rsid w:val="00DB1671"/>
    <w:rsid w:val="00DB1853"/>
    <w:rsid w:val="00DB6769"/>
    <w:rsid w:val="00DB6EFA"/>
    <w:rsid w:val="00DC1041"/>
    <w:rsid w:val="00DC3FA9"/>
    <w:rsid w:val="00DC4F01"/>
    <w:rsid w:val="00DC5E1F"/>
    <w:rsid w:val="00DC63C8"/>
    <w:rsid w:val="00DD1294"/>
    <w:rsid w:val="00DD1378"/>
    <w:rsid w:val="00DD2797"/>
    <w:rsid w:val="00DD285B"/>
    <w:rsid w:val="00DE146C"/>
    <w:rsid w:val="00DE1CDC"/>
    <w:rsid w:val="00DF2000"/>
    <w:rsid w:val="00DF3E42"/>
    <w:rsid w:val="00DF52CC"/>
    <w:rsid w:val="00E0044B"/>
    <w:rsid w:val="00E013E5"/>
    <w:rsid w:val="00E0275D"/>
    <w:rsid w:val="00E04186"/>
    <w:rsid w:val="00E05FB8"/>
    <w:rsid w:val="00E0726D"/>
    <w:rsid w:val="00E107F1"/>
    <w:rsid w:val="00E11D93"/>
    <w:rsid w:val="00E12F53"/>
    <w:rsid w:val="00E22C25"/>
    <w:rsid w:val="00E249FC"/>
    <w:rsid w:val="00E25086"/>
    <w:rsid w:val="00E252F7"/>
    <w:rsid w:val="00E25EF5"/>
    <w:rsid w:val="00E27F6E"/>
    <w:rsid w:val="00E31480"/>
    <w:rsid w:val="00E31DC6"/>
    <w:rsid w:val="00E3371B"/>
    <w:rsid w:val="00E350C1"/>
    <w:rsid w:val="00E376CA"/>
    <w:rsid w:val="00E41F3C"/>
    <w:rsid w:val="00E43C8C"/>
    <w:rsid w:val="00E45A32"/>
    <w:rsid w:val="00E45C84"/>
    <w:rsid w:val="00E47BA0"/>
    <w:rsid w:val="00E537E5"/>
    <w:rsid w:val="00E54B36"/>
    <w:rsid w:val="00E5517B"/>
    <w:rsid w:val="00E55807"/>
    <w:rsid w:val="00E55C0E"/>
    <w:rsid w:val="00E55C36"/>
    <w:rsid w:val="00E5613D"/>
    <w:rsid w:val="00E633E5"/>
    <w:rsid w:val="00E63D6E"/>
    <w:rsid w:val="00E65CED"/>
    <w:rsid w:val="00E66998"/>
    <w:rsid w:val="00E71B76"/>
    <w:rsid w:val="00E72A32"/>
    <w:rsid w:val="00E7321B"/>
    <w:rsid w:val="00E74E72"/>
    <w:rsid w:val="00E75302"/>
    <w:rsid w:val="00E75DEB"/>
    <w:rsid w:val="00E77209"/>
    <w:rsid w:val="00E832BF"/>
    <w:rsid w:val="00E8580C"/>
    <w:rsid w:val="00E8752F"/>
    <w:rsid w:val="00E91990"/>
    <w:rsid w:val="00E9383A"/>
    <w:rsid w:val="00E94347"/>
    <w:rsid w:val="00E965A6"/>
    <w:rsid w:val="00E96625"/>
    <w:rsid w:val="00E97D30"/>
    <w:rsid w:val="00EA1E33"/>
    <w:rsid w:val="00EA2365"/>
    <w:rsid w:val="00EA3623"/>
    <w:rsid w:val="00EA3CC2"/>
    <w:rsid w:val="00EA76F3"/>
    <w:rsid w:val="00EB1007"/>
    <w:rsid w:val="00EB130D"/>
    <w:rsid w:val="00EB3127"/>
    <w:rsid w:val="00EB49AB"/>
    <w:rsid w:val="00EB5058"/>
    <w:rsid w:val="00EB7930"/>
    <w:rsid w:val="00EC29C4"/>
    <w:rsid w:val="00EC60B0"/>
    <w:rsid w:val="00EC6CE2"/>
    <w:rsid w:val="00ED0601"/>
    <w:rsid w:val="00ED47F1"/>
    <w:rsid w:val="00ED48FD"/>
    <w:rsid w:val="00ED56EF"/>
    <w:rsid w:val="00ED6340"/>
    <w:rsid w:val="00EE32DB"/>
    <w:rsid w:val="00EE3CA2"/>
    <w:rsid w:val="00EE5CFF"/>
    <w:rsid w:val="00EE62F6"/>
    <w:rsid w:val="00EE7CA5"/>
    <w:rsid w:val="00EF14AC"/>
    <w:rsid w:val="00EF2255"/>
    <w:rsid w:val="00EF57C9"/>
    <w:rsid w:val="00EF5B03"/>
    <w:rsid w:val="00EF5C77"/>
    <w:rsid w:val="00F015D4"/>
    <w:rsid w:val="00F04527"/>
    <w:rsid w:val="00F052B4"/>
    <w:rsid w:val="00F05B59"/>
    <w:rsid w:val="00F06DAC"/>
    <w:rsid w:val="00F06E6A"/>
    <w:rsid w:val="00F12D24"/>
    <w:rsid w:val="00F16E7A"/>
    <w:rsid w:val="00F17726"/>
    <w:rsid w:val="00F22EF3"/>
    <w:rsid w:val="00F24501"/>
    <w:rsid w:val="00F249A5"/>
    <w:rsid w:val="00F250C3"/>
    <w:rsid w:val="00F2567E"/>
    <w:rsid w:val="00F26715"/>
    <w:rsid w:val="00F31FE5"/>
    <w:rsid w:val="00F323C4"/>
    <w:rsid w:val="00F32B13"/>
    <w:rsid w:val="00F34B26"/>
    <w:rsid w:val="00F3558F"/>
    <w:rsid w:val="00F37A79"/>
    <w:rsid w:val="00F40B3C"/>
    <w:rsid w:val="00F41C06"/>
    <w:rsid w:val="00F43468"/>
    <w:rsid w:val="00F4365C"/>
    <w:rsid w:val="00F44590"/>
    <w:rsid w:val="00F476C9"/>
    <w:rsid w:val="00F50155"/>
    <w:rsid w:val="00F504BB"/>
    <w:rsid w:val="00F508EF"/>
    <w:rsid w:val="00F51EC2"/>
    <w:rsid w:val="00F5202A"/>
    <w:rsid w:val="00F523BD"/>
    <w:rsid w:val="00F532E6"/>
    <w:rsid w:val="00F56BFE"/>
    <w:rsid w:val="00F578E3"/>
    <w:rsid w:val="00F57F99"/>
    <w:rsid w:val="00F607B2"/>
    <w:rsid w:val="00F643B2"/>
    <w:rsid w:val="00F64AA4"/>
    <w:rsid w:val="00F671F5"/>
    <w:rsid w:val="00F74F38"/>
    <w:rsid w:val="00F803EE"/>
    <w:rsid w:val="00F810A3"/>
    <w:rsid w:val="00F83EE7"/>
    <w:rsid w:val="00F84AA8"/>
    <w:rsid w:val="00F87382"/>
    <w:rsid w:val="00F937A9"/>
    <w:rsid w:val="00F956BA"/>
    <w:rsid w:val="00F95D0F"/>
    <w:rsid w:val="00F95D58"/>
    <w:rsid w:val="00F967CC"/>
    <w:rsid w:val="00F97D9B"/>
    <w:rsid w:val="00F97F1D"/>
    <w:rsid w:val="00FA40B2"/>
    <w:rsid w:val="00FA65DB"/>
    <w:rsid w:val="00FA774C"/>
    <w:rsid w:val="00FB5A05"/>
    <w:rsid w:val="00FB75C3"/>
    <w:rsid w:val="00FC72FD"/>
    <w:rsid w:val="00FD451F"/>
    <w:rsid w:val="00FD5534"/>
    <w:rsid w:val="00FD6CD9"/>
    <w:rsid w:val="00FE2B87"/>
    <w:rsid w:val="00FE347D"/>
    <w:rsid w:val="00FE6569"/>
    <w:rsid w:val="00FF26EC"/>
    <w:rsid w:val="00FF4841"/>
    <w:rsid w:val="00FF5B84"/>
    <w:rsid w:val="01046EDA"/>
    <w:rsid w:val="010F34F2"/>
    <w:rsid w:val="01946DCF"/>
    <w:rsid w:val="01D548E1"/>
    <w:rsid w:val="02331AFB"/>
    <w:rsid w:val="0252782E"/>
    <w:rsid w:val="027B4B03"/>
    <w:rsid w:val="02A760F0"/>
    <w:rsid w:val="031E62CB"/>
    <w:rsid w:val="051C683A"/>
    <w:rsid w:val="056E3398"/>
    <w:rsid w:val="057C02F8"/>
    <w:rsid w:val="05862570"/>
    <w:rsid w:val="058C1C12"/>
    <w:rsid w:val="05F16D48"/>
    <w:rsid w:val="060A4A88"/>
    <w:rsid w:val="06BD5DFB"/>
    <w:rsid w:val="07284E71"/>
    <w:rsid w:val="07372051"/>
    <w:rsid w:val="07620713"/>
    <w:rsid w:val="079066AA"/>
    <w:rsid w:val="07B30A3B"/>
    <w:rsid w:val="07CA0CD8"/>
    <w:rsid w:val="080109C5"/>
    <w:rsid w:val="08F62386"/>
    <w:rsid w:val="0944250B"/>
    <w:rsid w:val="095205DD"/>
    <w:rsid w:val="097B4DBA"/>
    <w:rsid w:val="09933524"/>
    <w:rsid w:val="09BF099D"/>
    <w:rsid w:val="09E3201C"/>
    <w:rsid w:val="09E87643"/>
    <w:rsid w:val="0A446F3C"/>
    <w:rsid w:val="0A9E691D"/>
    <w:rsid w:val="0AB329F4"/>
    <w:rsid w:val="0C9F11B1"/>
    <w:rsid w:val="0CD81BE1"/>
    <w:rsid w:val="0D077315"/>
    <w:rsid w:val="0D0B3D64"/>
    <w:rsid w:val="0E5E7EC3"/>
    <w:rsid w:val="0E824897"/>
    <w:rsid w:val="0F861C20"/>
    <w:rsid w:val="0F890F70"/>
    <w:rsid w:val="0FD9661F"/>
    <w:rsid w:val="10EE7420"/>
    <w:rsid w:val="110E6D34"/>
    <w:rsid w:val="11940734"/>
    <w:rsid w:val="11D34725"/>
    <w:rsid w:val="11D97ACA"/>
    <w:rsid w:val="128A49F4"/>
    <w:rsid w:val="14445012"/>
    <w:rsid w:val="1468384A"/>
    <w:rsid w:val="14812266"/>
    <w:rsid w:val="14F62040"/>
    <w:rsid w:val="154C1BC0"/>
    <w:rsid w:val="15C71081"/>
    <w:rsid w:val="171F631D"/>
    <w:rsid w:val="1720665E"/>
    <w:rsid w:val="174D5C03"/>
    <w:rsid w:val="174E734B"/>
    <w:rsid w:val="17742506"/>
    <w:rsid w:val="18071D79"/>
    <w:rsid w:val="18DB5382"/>
    <w:rsid w:val="19152710"/>
    <w:rsid w:val="19442A05"/>
    <w:rsid w:val="194A25F1"/>
    <w:rsid w:val="1A473410"/>
    <w:rsid w:val="1A842BDF"/>
    <w:rsid w:val="1AF24199"/>
    <w:rsid w:val="1B4238EB"/>
    <w:rsid w:val="1B6765E3"/>
    <w:rsid w:val="1BAF6202"/>
    <w:rsid w:val="1BFD0D1C"/>
    <w:rsid w:val="1C087C8A"/>
    <w:rsid w:val="1C6F45EE"/>
    <w:rsid w:val="1C8C2648"/>
    <w:rsid w:val="1CA90EA4"/>
    <w:rsid w:val="1D030744"/>
    <w:rsid w:val="1DD53484"/>
    <w:rsid w:val="1E5607A4"/>
    <w:rsid w:val="1E777294"/>
    <w:rsid w:val="1F0E5C0F"/>
    <w:rsid w:val="1F520D24"/>
    <w:rsid w:val="1F5962B1"/>
    <w:rsid w:val="200F54C2"/>
    <w:rsid w:val="208C6B12"/>
    <w:rsid w:val="209914C1"/>
    <w:rsid w:val="20F87F77"/>
    <w:rsid w:val="21025026"/>
    <w:rsid w:val="21050673"/>
    <w:rsid w:val="21B87493"/>
    <w:rsid w:val="2237485C"/>
    <w:rsid w:val="226F2247"/>
    <w:rsid w:val="22913A9A"/>
    <w:rsid w:val="2297354C"/>
    <w:rsid w:val="22997805"/>
    <w:rsid w:val="232C2937"/>
    <w:rsid w:val="23386D8F"/>
    <w:rsid w:val="23820EB7"/>
    <w:rsid w:val="239571C1"/>
    <w:rsid w:val="241412F8"/>
    <w:rsid w:val="248B0818"/>
    <w:rsid w:val="252E746D"/>
    <w:rsid w:val="256911D0"/>
    <w:rsid w:val="25745D10"/>
    <w:rsid w:val="25C45B64"/>
    <w:rsid w:val="269B185D"/>
    <w:rsid w:val="27A240EF"/>
    <w:rsid w:val="2838132E"/>
    <w:rsid w:val="287C20A1"/>
    <w:rsid w:val="28893937"/>
    <w:rsid w:val="28F41AC7"/>
    <w:rsid w:val="29F81E6F"/>
    <w:rsid w:val="2A4208C4"/>
    <w:rsid w:val="2AF61758"/>
    <w:rsid w:val="2BD94547"/>
    <w:rsid w:val="2C717955"/>
    <w:rsid w:val="2CBA0563"/>
    <w:rsid w:val="2CD16EA3"/>
    <w:rsid w:val="2E484C31"/>
    <w:rsid w:val="2ECA036B"/>
    <w:rsid w:val="2F000C94"/>
    <w:rsid w:val="2F217E1E"/>
    <w:rsid w:val="2FEC6EC4"/>
    <w:rsid w:val="301F22E5"/>
    <w:rsid w:val="30EB2957"/>
    <w:rsid w:val="32A73449"/>
    <w:rsid w:val="32B048E2"/>
    <w:rsid w:val="32C050B8"/>
    <w:rsid w:val="334C5DC2"/>
    <w:rsid w:val="341B7523"/>
    <w:rsid w:val="35843E04"/>
    <w:rsid w:val="35F859AC"/>
    <w:rsid w:val="37F25055"/>
    <w:rsid w:val="38015E3C"/>
    <w:rsid w:val="38300DC6"/>
    <w:rsid w:val="3A175DCC"/>
    <w:rsid w:val="3A380BC5"/>
    <w:rsid w:val="3A7C4481"/>
    <w:rsid w:val="3AA304DA"/>
    <w:rsid w:val="3AD5770B"/>
    <w:rsid w:val="3B96663F"/>
    <w:rsid w:val="3BA81133"/>
    <w:rsid w:val="3BC1546A"/>
    <w:rsid w:val="3C100512"/>
    <w:rsid w:val="3C793F97"/>
    <w:rsid w:val="3D9D77DD"/>
    <w:rsid w:val="3EA90437"/>
    <w:rsid w:val="3F8C3FE1"/>
    <w:rsid w:val="409003BB"/>
    <w:rsid w:val="41230975"/>
    <w:rsid w:val="41BB4F9E"/>
    <w:rsid w:val="42C15897"/>
    <w:rsid w:val="43575542"/>
    <w:rsid w:val="437F5AEC"/>
    <w:rsid w:val="43E369D5"/>
    <w:rsid w:val="44C96A75"/>
    <w:rsid w:val="44EE5F3A"/>
    <w:rsid w:val="454C19A9"/>
    <w:rsid w:val="457535A5"/>
    <w:rsid w:val="45E13194"/>
    <w:rsid w:val="46005D60"/>
    <w:rsid w:val="47B51204"/>
    <w:rsid w:val="47D031D9"/>
    <w:rsid w:val="486F373A"/>
    <w:rsid w:val="48994F34"/>
    <w:rsid w:val="4925377E"/>
    <w:rsid w:val="497E0F2B"/>
    <w:rsid w:val="49C947A4"/>
    <w:rsid w:val="4A4C2CEB"/>
    <w:rsid w:val="4A6C6EE9"/>
    <w:rsid w:val="4B46231B"/>
    <w:rsid w:val="4BDE2402"/>
    <w:rsid w:val="4C417191"/>
    <w:rsid w:val="4C6C1422"/>
    <w:rsid w:val="4C8134CA"/>
    <w:rsid w:val="4CD54770"/>
    <w:rsid w:val="4DA62712"/>
    <w:rsid w:val="4DD92AE7"/>
    <w:rsid w:val="4EC166A5"/>
    <w:rsid w:val="4EFB138C"/>
    <w:rsid w:val="4F255F02"/>
    <w:rsid w:val="50A42761"/>
    <w:rsid w:val="512F1E2E"/>
    <w:rsid w:val="51311413"/>
    <w:rsid w:val="516A154C"/>
    <w:rsid w:val="517F3BC1"/>
    <w:rsid w:val="52A03BD4"/>
    <w:rsid w:val="5323792C"/>
    <w:rsid w:val="536511DE"/>
    <w:rsid w:val="541D52BF"/>
    <w:rsid w:val="54B10962"/>
    <w:rsid w:val="559F4616"/>
    <w:rsid w:val="56D952A8"/>
    <w:rsid w:val="57EE6FCF"/>
    <w:rsid w:val="58875A85"/>
    <w:rsid w:val="592468B2"/>
    <w:rsid w:val="59D271A2"/>
    <w:rsid w:val="59E20F76"/>
    <w:rsid w:val="5A1B11F8"/>
    <w:rsid w:val="5A81253D"/>
    <w:rsid w:val="5BAB19CC"/>
    <w:rsid w:val="5BB50F89"/>
    <w:rsid w:val="5C130449"/>
    <w:rsid w:val="5C402B40"/>
    <w:rsid w:val="5D8F4F70"/>
    <w:rsid w:val="5DCC02A1"/>
    <w:rsid w:val="5E192A8C"/>
    <w:rsid w:val="5E227B93"/>
    <w:rsid w:val="5EA902B4"/>
    <w:rsid w:val="5EAB402C"/>
    <w:rsid w:val="5EAC43B5"/>
    <w:rsid w:val="5F0414C1"/>
    <w:rsid w:val="5FF322E5"/>
    <w:rsid w:val="5FFB0A6C"/>
    <w:rsid w:val="60640128"/>
    <w:rsid w:val="60B949CF"/>
    <w:rsid w:val="60EE45A8"/>
    <w:rsid w:val="60F85B1E"/>
    <w:rsid w:val="61B8088A"/>
    <w:rsid w:val="625B083C"/>
    <w:rsid w:val="62666FF6"/>
    <w:rsid w:val="62C76BA8"/>
    <w:rsid w:val="6354674F"/>
    <w:rsid w:val="639C03E7"/>
    <w:rsid w:val="64852C29"/>
    <w:rsid w:val="65FB7ECE"/>
    <w:rsid w:val="68103152"/>
    <w:rsid w:val="686A0D3A"/>
    <w:rsid w:val="688313CE"/>
    <w:rsid w:val="68C301C4"/>
    <w:rsid w:val="68CA55B2"/>
    <w:rsid w:val="69112A4A"/>
    <w:rsid w:val="69B765C3"/>
    <w:rsid w:val="69E403F2"/>
    <w:rsid w:val="6B5E2426"/>
    <w:rsid w:val="6BAA566B"/>
    <w:rsid w:val="6BB41EA7"/>
    <w:rsid w:val="6C330E3B"/>
    <w:rsid w:val="6C6B0957"/>
    <w:rsid w:val="6CBB21A0"/>
    <w:rsid w:val="6CE549B7"/>
    <w:rsid w:val="6D4C6644"/>
    <w:rsid w:val="6DA240C6"/>
    <w:rsid w:val="6DBE7AED"/>
    <w:rsid w:val="6F573A55"/>
    <w:rsid w:val="6F727A85"/>
    <w:rsid w:val="701964C1"/>
    <w:rsid w:val="70213CCD"/>
    <w:rsid w:val="707759C7"/>
    <w:rsid w:val="72570792"/>
    <w:rsid w:val="72712EF8"/>
    <w:rsid w:val="73353C3C"/>
    <w:rsid w:val="739852E2"/>
    <w:rsid w:val="740D6576"/>
    <w:rsid w:val="74273CFD"/>
    <w:rsid w:val="74996115"/>
    <w:rsid w:val="74A52E74"/>
    <w:rsid w:val="757350C9"/>
    <w:rsid w:val="75D865B1"/>
    <w:rsid w:val="76A32A5A"/>
    <w:rsid w:val="76F405A5"/>
    <w:rsid w:val="76FD204E"/>
    <w:rsid w:val="7831602C"/>
    <w:rsid w:val="784264E9"/>
    <w:rsid w:val="78AA6CAB"/>
    <w:rsid w:val="78D12489"/>
    <w:rsid w:val="78DB6691"/>
    <w:rsid w:val="791E4FA3"/>
    <w:rsid w:val="796553CF"/>
    <w:rsid w:val="799B65F3"/>
    <w:rsid w:val="7A9C1091"/>
    <w:rsid w:val="7AC749F9"/>
    <w:rsid w:val="7B203246"/>
    <w:rsid w:val="7CA36382"/>
    <w:rsid w:val="7CA73C2D"/>
    <w:rsid w:val="7D9F4904"/>
    <w:rsid w:val="7EF26CB5"/>
    <w:rsid w:val="7EF82F80"/>
    <w:rsid w:val="7F125EA3"/>
    <w:rsid w:val="7F7367F2"/>
    <w:rsid w:val="7F834376"/>
    <w:rsid w:val="7FFC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20" w:lineRule="exact"/>
      <w:jc w:val="both"/>
    </w:pPr>
    <w:rPr>
      <w:rFonts w:ascii="Times New Roman" w:hAnsi="Times New Roman" w:eastAsia="宋体" w:cs="Times New Roman"/>
      <w:kern w:val="2"/>
      <w:sz w:val="21"/>
      <w:lang w:val="en-US" w:eastAsia="zh-CN" w:bidi="ar-SA"/>
    </w:rPr>
  </w:style>
  <w:style w:type="paragraph" w:styleId="2">
    <w:name w:val="heading 1"/>
    <w:basedOn w:val="1"/>
    <w:next w:val="1"/>
    <w:link w:val="44"/>
    <w:autoRedefine/>
    <w:qFormat/>
    <w:uiPriority w:val="0"/>
    <w:pPr>
      <w:keepNext/>
      <w:numPr>
        <w:ilvl w:val="0"/>
        <w:numId w:val="1"/>
      </w:numPr>
      <w:outlineLvl w:val="0"/>
    </w:pPr>
    <w:rPr>
      <w:rFonts w:ascii="Arial" w:hAnsi="Arial" w:eastAsia="仿宋_GB2312"/>
      <w:sz w:val="28"/>
      <w:lang w:bidi="he-IL"/>
    </w:rPr>
  </w:style>
  <w:style w:type="paragraph" w:styleId="3">
    <w:name w:val="heading 2"/>
    <w:basedOn w:val="1"/>
    <w:next w:val="1"/>
    <w:link w:val="45"/>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6"/>
    <w:autoRedefine/>
    <w:qFormat/>
    <w:uiPriority w:val="0"/>
    <w:pPr>
      <w:keepNext/>
      <w:keepLines/>
      <w:spacing w:before="260" w:after="260" w:line="416" w:lineRule="atLeast"/>
      <w:outlineLvl w:val="2"/>
    </w:pPr>
    <w:rPr>
      <w:b/>
      <w:bCs/>
      <w:sz w:val="32"/>
      <w:szCs w:val="32"/>
    </w:rPr>
  </w:style>
  <w:style w:type="paragraph" w:styleId="5">
    <w:name w:val="heading 4"/>
    <w:basedOn w:val="4"/>
    <w:next w:val="1"/>
    <w:link w:val="47"/>
    <w:autoRedefine/>
    <w:qFormat/>
    <w:uiPriority w:val="0"/>
    <w:pPr>
      <w:adjustRightInd w:val="0"/>
      <w:spacing w:before="0" w:after="0" w:line="360" w:lineRule="atLeast"/>
      <w:textAlignment w:val="baseline"/>
      <w:outlineLvl w:val="3"/>
    </w:pPr>
    <w:rPr>
      <w:b w:val="0"/>
      <w:bCs w:val="0"/>
      <w:kern w:val="0"/>
      <w:sz w:val="24"/>
      <w:szCs w:val="20"/>
    </w:rPr>
  </w:style>
  <w:style w:type="paragraph" w:styleId="6">
    <w:name w:val="heading 5"/>
    <w:basedOn w:val="1"/>
    <w:next w:val="1"/>
    <w:link w:val="48"/>
    <w:autoRedefine/>
    <w:qFormat/>
    <w:uiPriority w:val="0"/>
    <w:pPr>
      <w:keepNext/>
      <w:keepLines/>
      <w:adjustRightInd w:val="0"/>
      <w:spacing w:line="360" w:lineRule="atLeast"/>
      <w:textAlignment w:val="baseline"/>
      <w:outlineLvl w:val="4"/>
    </w:pPr>
    <w:rPr>
      <w:kern w:val="0"/>
      <w:sz w:val="24"/>
    </w:rPr>
  </w:style>
  <w:style w:type="paragraph" w:styleId="7">
    <w:name w:val="heading 6"/>
    <w:basedOn w:val="1"/>
    <w:next w:val="1"/>
    <w:link w:val="49"/>
    <w:autoRedefine/>
    <w:qFormat/>
    <w:uiPriority w:val="0"/>
    <w:pPr>
      <w:keepNext/>
      <w:keepLines/>
      <w:adjustRightInd w:val="0"/>
      <w:spacing w:line="360" w:lineRule="atLeast"/>
      <w:textAlignment w:val="baseline"/>
      <w:outlineLvl w:val="5"/>
    </w:pPr>
    <w:rPr>
      <w:kern w:val="0"/>
      <w:sz w:val="24"/>
    </w:rPr>
  </w:style>
  <w:style w:type="paragraph" w:styleId="8">
    <w:name w:val="heading 7"/>
    <w:basedOn w:val="1"/>
    <w:next w:val="1"/>
    <w:link w:val="50"/>
    <w:autoRedefine/>
    <w:qFormat/>
    <w:uiPriority w:val="0"/>
    <w:pPr>
      <w:keepNext/>
      <w:keepLines/>
      <w:adjustRightInd w:val="0"/>
      <w:spacing w:line="360" w:lineRule="atLeast"/>
      <w:textAlignment w:val="baseline"/>
      <w:outlineLvl w:val="6"/>
    </w:pPr>
    <w:rPr>
      <w:sz w:val="18"/>
    </w:rPr>
  </w:style>
  <w:style w:type="paragraph" w:styleId="9">
    <w:name w:val="heading 8"/>
    <w:basedOn w:val="1"/>
    <w:next w:val="1"/>
    <w:link w:val="51"/>
    <w:autoRedefine/>
    <w:qFormat/>
    <w:uiPriority w:val="0"/>
    <w:pPr>
      <w:keepNext/>
      <w:keepLines/>
      <w:adjustRightInd w:val="0"/>
      <w:spacing w:line="360" w:lineRule="atLeast"/>
      <w:textAlignment w:val="baseline"/>
      <w:outlineLvl w:val="7"/>
    </w:pPr>
    <w:rPr>
      <w:kern w:val="0"/>
      <w:sz w:val="24"/>
    </w:rPr>
  </w:style>
  <w:style w:type="paragraph" w:styleId="10">
    <w:name w:val="heading 9"/>
    <w:basedOn w:val="1"/>
    <w:next w:val="1"/>
    <w:link w:val="52"/>
    <w:autoRedefine/>
    <w:qFormat/>
    <w:uiPriority w:val="0"/>
    <w:pPr>
      <w:keepNext/>
      <w:keepLines/>
      <w:adjustRightInd w:val="0"/>
      <w:spacing w:line="360" w:lineRule="atLeast"/>
      <w:textAlignment w:val="baseline"/>
      <w:outlineLvl w:val="8"/>
    </w:pPr>
    <w:rPr>
      <w:kern w:val="0"/>
      <w:sz w:val="24"/>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link w:val="55"/>
    <w:autoRedefine/>
    <w:qFormat/>
    <w:uiPriority w:val="0"/>
    <w:pPr>
      <w:adjustRightInd w:val="0"/>
      <w:spacing w:line="360" w:lineRule="atLeast"/>
      <w:ind w:firstLine="482"/>
      <w:textAlignment w:val="baseline"/>
    </w:pPr>
    <w:rPr>
      <w:rFonts w:asciiTheme="minorHAnsi" w:hAnsiTheme="minorHAnsi" w:eastAsiaTheme="minorEastAsia" w:cstheme="minorBidi"/>
      <w:sz w:val="24"/>
      <w:szCs w:val="22"/>
    </w:rPr>
  </w:style>
  <w:style w:type="paragraph" w:styleId="12">
    <w:name w:val="Document Map"/>
    <w:basedOn w:val="1"/>
    <w:link w:val="62"/>
    <w:autoRedefine/>
    <w:qFormat/>
    <w:uiPriority w:val="0"/>
    <w:rPr>
      <w:rFonts w:ascii="宋体" w:hAnsiTheme="minorHAnsi" w:eastAsiaTheme="minorEastAsia" w:cstheme="minorBidi"/>
      <w:sz w:val="18"/>
      <w:szCs w:val="18"/>
    </w:rPr>
  </w:style>
  <w:style w:type="paragraph" w:styleId="13">
    <w:name w:val="annotation text"/>
    <w:basedOn w:val="1"/>
    <w:link w:val="59"/>
    <w:autoRedefine/>
    <w:qFormat/>
    <w:uiPriority w:val="0"/>
    <w:pPr>
      <w:widowControl/>
      <w:spacing w:line="240" w:lineRule="auto"/>
      <w:jc w:val="left"/>
    </w:pPr>
    <w:rPr>
      <w:rFonts w:ascii="Garamond" w:hAnsi="Garamond" w:eastAsiaTheme="minorEastAsia" w:cstheme="minorBidi"/>
      <w:sz w:val="28"/>
      <w:szCs w:val="22"/>
    </w:rPr>
  </w:style>
  <w:style w:type="paragraph" w:styleId="14">
    <w:name w:val="Body Text 3"/>
    <w:basedOn w:val="1"/>
    <w:link w:val="64"/>
    <w:autoRedefine/>
    <w:qFormat/>
    <w:uiPriority w:val="0"/>
    <w:pPr>
      <w:spacing w:after="120"/>
    </w:pPr>
    <w:rPr>
      <w:rFonts w:asciiTheme="minorHAnsi" w:hAnsiTheme="minorHAnsi" w:eastAsiaTheme="minorEastAsia" w:cstheme="minorBidi"/>
      <w:sz w:val="16"/>
      <w:szCs w:val="16"/>
    </w:rPr>
  </w:style>
  <w:style w:type="paragraph" w:styleId="15">
    <w:name w:val="Body Text"/>
    <w:basedOn w:val="1"/>
    <w:next w:val="1"/>
    <w:link w:val="73"/>
    <w:autoRedefine/>
    <w:unhideWhenUsed/>
    <w:qFormat/>
    <w:uiPriority w:val="0"/>
    <w:pPr>
      <w:spacing w:after="120"/>
    </w:pPr>
  </w:style>
  <w:style w:type="paragraph" w:styleId="16">
    <w:name w:val="Body Text Indent"/>
    <w:basedOn w:val="1"/>
    <w:link w:val="61"/>
    <w:autoRedefine/>
    <w:qFormat/>
    <w:uiPriority w:val="0"/>
    <w:pPr>
      <w:ind w:firstLine="645"/>
    </w:pPr>
    <w:rPr>
      <w:rFonts w:ascii="Arial" w:hAnsi="Arial" w:eastAsia="仿宋_GB2312" w:cstheme="minorBidi"/>
      <w:sz w:val="28"/>
      <w:szCs w:val="22"/>
    </w:rPr>
  </w:style>
  <w:style w:type="paragraph" w:styleId="17">
    <w:name w:val="toc 3"/>
    <w:basedOn w:val="1"/>
    <w:next w:val="1"/>
    <w:autoRedefine/>
    <w:qFormat/>
    <w:uiPriority w:val="39"/>
    <w:pPr>
      <w:ind w:left="840" w:leftChars="400"/>
    </w:pPr>
  </w:style>
  <w:style w:type="paragraph" w:styleId="18">
    <w:name w:val="Plain Text"/>
    <w:basedOn w:val="1"/>
    <w:link w:val="63"/>
    <w:autoRedefine/>
    <w:qFormat/>
    <w:uiPriority w:val="99"/>
    <w:rPr>
      <w:rFonts w:ascii="宋体" w:hAnsi="Courier New" w:eastAsiaTheme="minorEastAsia" w:cstheme="minorBidi"/>
      <w:szCs w:val="22"/>
    </w:rPr>
  </w:style>
  <w:style w:type="paragraph" w:styleId="19">
    <w:name w:val="Date"/>
    <w:basedOn w:val="1"/>
    <w:next w:val="1"/>
    <w:link w:val="68"/>
    <w:autoRedefine/>
    <w:qFormat/>
    <w:uiPriority w:val="0"/>
    <w:rPr>
      <w:rFonts w:ascii="仿宋_GB2312" w:eastAsia="仿宋_GB2312" w:hAnsiTheme="minorHAnsi" w:cstheme="minorBidi"/>
      <w:sz w:val="30"/>
      <w:szCs w:val="22"/>
      <w:lang w:bidi="he-IL"/>
    </w:rPr>
  </w:style>
  <w:style w:type="paragraph" w:styleId="20">
    <w:name w:val="Body Text Indent 2"/>
    <w:basedOn w:val="1"/>
    <w:link w:val="57"/>
    <w:autoRedefine/>
    <w:qFormat/>
    <w:uiPriority w:val="0"/>
    <w:pPr>
      <w:spacing w:after="120" w:line="480" w:lineRule="auto"/>
      <w:ind w:left="420" w:leftChars="200" w:firstLine="1040" w:firstLineChars="200"/>
      <w:jc w:val="left"/>
    </w:pPr>
    <w:rPr>
      <w:rFonts w:asciiTheme="minorHAnsi" w:hAnsiTheme="minorHAnsi" w:eastAsiaTheme="minorEastAsia" w:cstheme="minorBidi"/>
      <w:sz w:val="24"/>
      <w:szCs w:val="22"/>
    </w:rPr>
  </w:style>
  <w:style w:type="paragraph" w:styleId="21">
    <w:name w:val="Balloon Text"/>
    <w:basedOn w:val="1"/>
    <w:link w:val="69"/>
    <w:autoRedefine/>
    <w:qFormat/>
    <w:uiPriority w:val="0"/>
    <w:rPr>
      <w:rFonts w:asciiTheme="minorHAnsi" w:hAnsiTheme="minorHAnsi" w:eastAsiaTheme="minorEastAsia" w:cstheme="minorBidi"/>
      <w:sz w:val="18"/>
      <w:szCs w:val="18"/>
    </w:rPr>
  </w:style>
  <w:style w:type="paragraph" w:styleId="22">
    <w:name w:val="footer"/>
    <w:basedOn w:val="1"/>
    <w:link w:val="43"/>
    <w:autoRedefine/>
    <w:unhideWhenUsed/>
    <w:qFormat/>
    <w:uiPriority w:val="99"/>
    <w:pPr>
      <w:tabs>
        <w:tab w:val="center" w:pos="4153"/>
        <w:tab w:val="right" w:pos="8306"/>
      </w:tabs>
      <w:snapToGrid w:val="0"/>
      <w:jc w:val="left"/>
    </w:pPr>
    <w:rPr>
      <w:sz w:val="18"/>
      <w:szCs w:val="18"/>
    </w:rPr>
  </w:style>
  <w:style w:type="paragraph" w:styleId="23">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rPr>
      <w:rFonts w:eastAsia="黑体"/>
      <w:sz w:val="28"/>
    </w:rPr>
  </w:style>
  <w:style w:type="paragraph" w:styleId="25">
    <w:name w:val="List"/>
    <w:basedOn w:val="1"/>
    <w:autoRedefine/>
    <w:qFormat/>
    <w:uiPriority w:val="0"/>
    <w:pPr>
      <w:ind w:left="420" w:hanging="420"/>
    </w:pPr>
    <w:rPr>
      <w:rFonts w:ascii="Arial" w:hAnsi="Arial" w:eastAsia="楷体_GB2312"/>
      <w:sz w:val="28"/>
    </w:rPr>
  </w:style>
  <w:style w:type="paragraph" w:styleId="26">
    <w:name w:val="Body Text Indent 3"/>
    <w:basedOn w:val="1"/>
    <w:link w:val="77"/>
    <w:autoRedefine/>
    <w:qFormat/>
    <w:uiPriority w:val="0"/>
    <w:pPr>
      <w:ind w:left="2" w:firstLine="628" w:firstLineChars="196"/>
    </w:pPr>
    <w:rPr>
      <w:rFonts w:ascii="Arial" w:hAnsi="Arial" w:eastAsia="仿宋_GB2312"/>
      <w:b/>
      <w:sz w:val="32"/>
      <w:lang w:bidi="he-IL"/>
    </w:rPr>
  </w:style>
  <w:style w:type="paragraph" w:styleId="27">
    <w:name w:val="toc 2"/>
    <w:basedOn w:val="28"/>
    <w:next w:val="28"/>
    <w:autoRedefine/>
    <w:qFormat/>
    <w:uiPriority w:val="39"/>
    <w:pPr>
      <w:ind w:left="420"/>
    </w:pPr>
    <w:rPr>
      <w:rFonts w:eastAsia="仿宋_GB2312"/>
      <w:b/>
      <w:sz w:val="24"/>
    </w:rPr>
  </w:style>
  <w:style w:type="paragraph" w:styleId="28">
    <w:name w:val="index 2"/>
    <w:basedOn w:val="1"/>
    <w:next w:val="1"/>
    <w:autoRedefine/>
    <w:qFormat/>
    <w:uiPriority w:val="0"/>
    <w:pPr>
      <w:ind w:left="200" w:leftChars="200"/>
    </w:pPr>
  </w:style>
  <w:style w:type="paragraph" w:styleId="29">
    <w:name w:val="Normal (Web)"/>
    <w:basedOn w:val="1"/>
    <w:autoRedefine/>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paragraph" w:styleId="30">
    <w:name w:val="index 1"/>
    <w:basedOn w:val="1"/>
    <w:next w:val="1"/>
    <w:autoRedefine/>
    <w:qFormat/>
    <w:uiPriority w:val="0"/>
    <w:rPr>
      <w:rFonts w:eastAsia="仿宋_GB2312"/>
      <w:b/>
      <w:sz w:val="24"/>
    </w:rPr>
  </w:style>
  <w:style w:type="paragraph" w:styleId="31">
    <w:name w:val="Title"/>
    <w:basedOn w:val="1"/>
    <w:next w:val="1"/>
    <w:link w:val="65"/>
    <w:autoRedefine/>
    <w:qFormat/>
    <w:uiPriority w:val="0"/>
    <w:pPr>
      <w:spacing w:before="240" w:after="60"/>
      <w:jc w:val="center"/>
      <w:outlineLvl w:val="0"/>
    </w:pPr>
    <w:rPr>
      <w:rFonts w:ascii="Cambria" w:hAnsi="Cambria" w:eastAsiaTheme="minorEastAsia" w:cstheme="minorBidi"/>
      <w:b/>
      <w:bCs/>
      <w:sz w:val="32"/>
      <w:szCs w:val="32"/>
    </w:rPr>
  </w:style>
  <w:style w:type="paragraph" w:styleId="32">
    <w:name w:val="Body Text First Indent"/>
    <w:basedOn w:val="15"/>
    <w:link w:val="60"/>
    <w:autoRedefine/>
    <w:qFormat/>
    <w:uiPriority w:val="0"/>
    <w:pPr>
      <w:ind w:firstLine="420" w:firstLineChars="100"/>
    </w:pPr>
    <w:rPr>
      <w:rFonts w:asciiTheme="minorHAnsi" w:hAnsiTheme="minorHAnsi" w:eastAsiaTheme="minorEastAsia" w:cstheme="minorBidi"/>
      <w:szCs w:val="22"/>
    </w:rPr>
  </w:style>
  <w:style w:type="paragraph" w:styleId="33">
    <w:name w:val="Body Text First Indent 2"/>
    <w:basedOn w:val="16"/>
    <w:link w:val="67"/>
    <w:autoRedefine/>
    <w:unhideWhenUsed/>
    <w:qFormat/>
    <w:uiPriority w:val="0"/>
    <w:pPr>
      <w:adjustRightInd w:val="0"/>
      <w:spacing w:after="120" w:line="360" w:lineRule="atLeast"/>
      <w:ind w:left="420" w:leftChars="200" w:firstLine="420" w:firstLineChars="200"/>
      <w:textAlignment w:val="baseline"/>
    </w:pPr>
    <w:rPr>
      <w:rFonts w:asciiTheme="minorHAnsi" w:hAnsiTheme="minorHAnsi" w:eastAsiaTheme="minorEastAsia"/>
      <w:sz w:val="24"/>
    </w:rPr>
  </w:style>
  <w:style w:type="table" w:styleId="35">
    <w:name w:val="Table Grid"/>
    <w:basedOn w:val="3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rPr>
  </w:style>
  <w:style w:type="character" w:styleId="38">
    <w:name w:val="page number"/>
    <w:basedOn w:val="36"/>
    <w:autoRedefine/>
    <w:qFormat/>
    <w:uiPriority w:val="0"/>
  </w:style>
  <w:style w:type="character" w:styleId="39">
    <w:name w:val="Hyperlink"/>
    <w:autoRedefine/>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_Style 1"/>
    <w:basedOn w:val="1"/>
    <w:autoRedefine/>
    <w:qFormat/>
    <w:uiPriority w:val="99"/>
    <w:pPr>
      <w:ind w:firstLine="420" w:firstLineChars="200"/>
    </w:pPr>
  </w:style>
  <w:style w:type="character" w:customStyle="1" w:styleId="42">
    <w:name w:val="页眉 Char"/>
    <w:basedOn w:val="36"/>
    <w:link w:val="23"/>
    <w:autoRedefine/>
    <w:qFormat/>
    <w:uiPriority w:val="99"/>
    <w:rPr>
      <w:sz w:val="18"/>
      <w:szCs w:val="18"/>
    </w:rPr>
  </w:style>
  <w:style w:type="character" w:customStyle="1" w:styleId="43">
    <w:name w:val="页脚 Char"/>
    <w:basedOn w:val="36"/>
    <w:link w:val="22"/>
    <w:autoRedefine/>
    <w:qFormat/>
    <w:uiPriority w:val="99"/>
    <w:rPr>
      <w:sz w:val="18"/>
      <w:szCs w:val="18"/>
    </w:rPr>
  </w:style>
  <w:style w:type="character" w:customStyle="1" w:styleId="44">
    <w:name w:val="标题 1 Char"/>
    <w:basedOn w:val="36"/>
    <w:link w:val="2"/>
    <w:autoRedefine/>
    <w:qFormat/>
    <w:uiPriority w:val="0"/>
    <w:rPr>
      <w:rFonts w:ascii="Arial" w:hAnsi="Arial" w:eastAsia="仿宋_GB2312" w:cs="Times New Roman"/>
      <w:sz w:val="28"/>
      <w:szCs w:val="20"/>
      <w:lang w:bidi="he-IL"/>
    </w:rPr>
  </w:style>
  <w:style w:type="character" w:customStyle="1" w:styleId="45">
    <w:name w:val="标题 2 Char"/>
    <w:basedOn w:val="36"/>
    <w:link w:val="3"/>
    <w:autoRedefine/>
    <w:qFormat/>
    <w:uiPriority w:val="0"/>
    <w:rPr>
      <w:rFonts w:ascii="Arial" w:hAnsi="Arial" w:eastAsia="黑体" w:cs="Times New Roman"/>
      <w:b/>
      <w:bCs/>
      <w:sz w:val="32"/>
      <w:szCs w:val="32"/>
    </w:rPr>
  </w:style>
  <w:style w:type="character" w:customStyle="1" w:styleId="46">
    <w:name w:val="标题 3 Char"/>
    <w:basedOn w:val="36"/>
    <w:link w:val="4"/>
    <w:autoRedefine/>
    <w:qFormat/>
    <w:uiPriority w:val="0"/>
    <w:rPr>
      <w:rFonts w:ascii="Times New Roman" w:hAnsi="Times New Roman" w:eastAsia="宋体" w:cs="Times New Roman"/>
      <w:b/>
      <w:bCs/>
      <w:sz w:val="32"/>
      <w:szCs w:val="32"/>
    </w:rPr>
  </w:style>
  <w:style w:type="character" w:customStyle="1" w:styleId="47">
    <w:name w:val="标题 4 Char"/>
    <w:basedOn w:val="36"/>
    <w:link w:val="5"/>
    <w:autoRedefine/>
    <w:qFormat/>
    <w:uiPriority w:val="0"/>
    <w:rPr>
      <w:rFonts w:ascii="Times New Roman" w:hAnsi="Times New Roman" w:eastAsia="宋体" w:cs="Times New Roman"/>
      <w:kern w:val="0"/>
      <w:sz w:val="24"/>
      <w:szCs w:val="20"/>
    </w:rPr>
  </w:style>
  <w:style w:type="character" w:customStyle="1" w:styleId="48">
    <w:name w:val="标题 5 Char"/>
    <w:basedOn w:val="36"/>
    <w:link w:val="6"/>
    <w:autoRedefine/>
    <w:qFormat/>
    <w:uiPriority w:val="0"/>
    <w:rPr>
      <w:rFonts w:ascii="Times New Roman" w:hAnsi="Times New Roman" w:eastAsia="宋体" w:cs="Times New Roman"/>
      <w:kern w:val="0"/>
      <w:sz w:val="24"/>
      <w:szCs w:val="20"/>
    </w:rPr>
  </w:style>
  <w:style w:type="character" w:customStyle="1" w:styleId="49">
    <w:name w:val="标题 6 Char"/>
    <w:basedOn w:val="36"/>
    <w:link w:val="7"/>
    <w:autoRedefine/>
    <w:qFormat/>
    <w:uiPriority w:val="0"/>
    <w:rPr>
      <w:rFonts w:ascii="Times New Roman" w:hAnsi="Times New Roman" w:eastAsia="宋体" w:cs="Times New Roman"/>
      <w:kern w:val="0"/>
      <w:sz w:val="24"/>
      <w:szCs w:val="20"/>
    </w:rPr>
  </w:style>
  <w:style w:type="character" w:customStyle="1" w:styleId="50">
    <w:name w:val="标题 7 Char"/>
    <w:basedOn w:val="36"/>
    <w:link w:val="8"/>
    <w:autoRedefine/>
    <w:qFormat/>
    <w:uiPriority w:val="0"/>
    <w:rPr>
      <w:rFonts w:ascii="Times New Roman" w:hAnsi="Times New Roman" w:eastAsia="宋体" w:cs="Times New Roman"/>
      <w:sz w:val="18"/>
      <w:szCs w:val="20"/>
    </w:rPr>
  </w:style>
  <w:style w:type="character" w:customStyle="1" w:styleId="51">
    <w:name w:val="标题 8 Char"/>
    <w:basedOn w:val="36"/>
    <w:link w:val="9"/>
    <w:autoRedefine/>
    <w:qFormat/>
    <w:uiPriority w:val="0"/>
    <w:rPr>
      <w:rFonts w:ascii="Times New Roman" w:hAnsi="Times New Roman" w:eastAsia="宋体" w:cs="Times New Roman"/>
      <w:kern w:val="0"/>
      <w:sz w:val="24"/>
      <w:szCs w:val="20"/>
    </w:rPr>
  </w:style>
  <w:style w:type="character" w:customStyle="1" w:styleId="52">
    <w:name w:val="标题 9 Char"/>
    <w:basedOn w:val="36"/>
    <w:link w:val="10"/>
    <w:autoRedefine/>
    <w:qFormat/>
    <w:uiPriority w:val="0"/>
    <w:rPr>
      <w:rFonts w:ascii="Times New Roman" w:hAnsi="Times New Roman" w:eastAsia="宋体" w:cs="Times New Roman"/>
      <w:kern w:val="0"/>
      <w:sz w:val="24"/>
      <w:szCs w:val="20"/>
    </w:rPr>
  </w:style>
  <w:style w:type="character" w:customStyle="1" w:styleId="53">
    <w:name w:val="样式 正文缩进 + 首行缩进:  2 字符 Char"/>
    <w:link w:val="54"/>
    <w:autoRedefine/>
    <w:qFormat/>
    <w:uiPriority w:val="0"/>
    <w:rPr>
      <w:sz w:val="24"/>
    </w:rPr>
  </w:style>
  <w:style w:type="paragraph" w:customStyle="1" w:styleId="54">
    <w:name w:val="样式 正文缩进 + 首行缩进:  2 字符"/>
    <w:basedOn w:val="11"/>
    <w:link w:val="53"/>
    <w:autoRedefine/>
    <w:qFormat/>
    <w:uiPriority w:val="0"/>
    <w:pPr>
      <w:adjustRightInd/>
      <w:spacing w:line="360" w:lineRule="auto"/>
      <w:ind w:firstLine="200" w:firstLineChars="200"/>
      <w:textAlignment w:val="auto"/>
    </w:pPr>
  </w:style>
  <w:style w:type="character" w:customStyle="1" w:styleId="55">
    <w:name w:val="正文缩进 Char"/>
    <w:link w:val="11"/>
    <w:autoRedefine/>
    <w:qFormat/>
    <w:uiPriority w:val="0"/>
    <w:rPr>
      <w:sz w:val="24"/>
    </w:rPr>
  </w:style>
  <w:style w:type="character" w:customStyle="1" w:styleId="56">
    <w:name w:val="正文文本 Char"/>
    <w:autoRedefine/>
    <w:qFormat/>
    <w:uiPriority w:val="0"/>
    <w:rPr>
      <w:rFonts w:ascii="Arial" w:hAnsi="Arial" w:eastAsia="黑体"/>
      <w:b/>
      <w:kern w:val="2"/>
      <w:sz w:val="32"/>
      <w:lang w:val="en-US" w:eastAsia="zh-CN" w:bidi="ar-SA"/>
    </w:rPr>
  </w:style>
  <w:style w:type="character" w:customStyle="1" w:styleId="57">
    <w:name w:val="正文文本缩进 2 Char"/>
    <w:link w:val="20"/>
    <w:autoRedefine/>
    <w:qFormat/>
    <w:uiPriority w:val="0"/>
    <w:rPr>
      <w:sz w:val="24"/>
    </w:rPr>
  </w:style>
  <w:style w:type="character" w:customStyle="1" w:styleId="58">
    <w:name w:val="Char Char3"/>
    <w:autoRedefine/>
    <w:qFormat/>
    <w:locked/>
    <w:uiPriority w:val="0"/>
    <w:rPr>
      <w:rFonts w:ascii="Calibri" w:hAnsi="Calibri" w:eastAsia="宋体" w:cs="Times New Roman"/>
    </w:rPr>
  </w:style>
  <w:style w:type="character" w:customStyle="1" w:styleId="59">
    <w:name w:val="批注文字 Char"/>
    <w:link w:val="13"/>
    <w:autoRedefine/>
    <w:qFormat/>
    <w:uiPriority w:val="0"/>
    <w:rPr>
      <w:rFonts w:ascii="Garamond" w:hAnsi="Garamond"/>
      <w:sz w:val="28"/>
    </w:rPr>
  </w:style>
  <w:style w:type="character" w:customStyle="1" w:styleId="60">
    <w:name w:val="正文首行缩进 Char"/>
    <w:link w:val="32"/>
    <w:autoRedefine/>
    <w:qFormat/>
    <w:locked/>
    <w:uiPriority w:val="0"/>
  </w:style>
  <w:style w:type="character" w:customStyle="1" w:styleId="61">
    <w:name w:val="正文文本缩进 Char"/>
    <w:link w:val="16"/>
    <w:autoRedefine/>
    <w:qFormat/>
    <w:uiPriority w:val="0"/>
    <w:rPr>
      <w:rFonts w:ascii="Arial" w:hAnsi="Arial" w:eastAsia="仿宋_GB2312"/>
      <w:sz w:val="28"/>
    </w:rPr>
  </w:style>
  <w:style w:type="character" w:customStyle="1" w:styleId="62">
    <w:name w:val="文档结构图 Char"/>
    <w:link w:val="12"/>
    <w:autoRedefine/>
    <w:qFormat/>
    <w:uiPriority w:val="0"/>
    <w:rPr>
      <w:rFonts w:ascii="宋体"/>
      <w:sz w:val="18"/>
      <w:szCs w:val="18"/>
    </w:rPr>
  </w:style>
  <w:style w:type="character" w:customStyle="1" w:styleId="63">
    <w:name w:val="纯文本 Char"/>
    <w:link w:val="18"/>
    <w:autoRedefine/>
    <w:qFormat/>
    <w:uiPriority w:val="99"/>
    <w:rPr>
      <w:rFonts w:ascii="宋体" w:hAnsi="Courier New"/>
    </w:rPr>
  </w:style>
  <w:style w:type="character" w:customStyle="1" w:styleId="64">
    <w:name w:val="正文文本 3 Char"/>
    <w:link w:val="14"/>
    <w:autoRedefine/>
    <w:qFormat/>
    <w:uiPriority w:val="0"/>
    <w:rPr>
      <w:sz w:val="16"/>
      <w:szCs w:val="16"/>
    </w:rPr>
  </w:style>
  <w:style w:type="character" w:customStyle="1" w:styleId="65">
    <w:name w:val="标题 Char"/>
    <w:link w:val="31"/>
    <w:autoRedefine/>
    <w:qFormat/>
    <w:uiPriority w:val="0"/>
    <w:rPr>
      <w:rFonts w:ascii="Cambria" w:hAnsi="Cambria"/>
      <w:b/>
      <w:bCs/>
      <w:sz w:val="32"/>
      <w:szCs w:val="32"/>
    </w:rPr>
  </w:style>
  <w:style w:type="character" w:customStyle="1" w:styleId="66">
    <w:name w:val="封面日期 Char Char"/>
    <w:autoRedefine/>
    <w:qFormat/>
    <w:uiPriority w:val="0"/>
    <w:rPr>
      <w:rFonts w:ascii="仿宋_GB2312" w:eastAsia="仿宋_GB2312"/>
      <w:kern w:val="2"/>
      <w:sz w:val="30"/>
      <w:lang w:val="en-US" w:eastAsia="zh-CN" w:bidi="he-IL"/>
    </w:rPr>
  </w:style>
  <w:style w:type="character" w:customStyle="1" w:styleId="67">
    <w:name w:val="正文首行缩进 2 Char"/>
    <w:link w:val="33"/>
    <w:autoRedefine/>
    <w:qFormat/>
    <w:uiPriority w:val="0"/>
    <w:rPr>
      <w:sz w:val="24"/>
    </w:rPr>
  </w:style>
  <w:style w:type="character" w:customStyle="1" w:styleId="68">
    <w:name w:val="日期 Char"/>
    <w:link w:val="19"/>
    <w:autoRedefine/>
    <w:qFormat/>
    <w:uiPriority w:val="0"/>
    <w:rPr>
      <w:rFonts w:ascii="仿宋_GB2312" w:eastAsia="仿宋_GB2312"/>
      <w:sz w:val="30"/>
      <w:lang w:bidi="he-IL"/>
    </w:rPr>
  </w:style>
  <w:style w:type="character" w:customStyle="1" w:styleId="69">
    <w:name w:val="批注框文本 Char"/>
    <w:link w:val="21"/>
    <w:autoRedefine/>
    <w:qFormat/>
    <w:uiPriority w:val="0"/>
    <w:rPr>
      <w:sz w:val="18"/>
      <w:szCs w:val="18"/>
    </w:rPr>
  </w:style>
  <w:style w:type="paragraph" w:customStyle="1" w:styleId="70">
    <w:name w:val="样式 首行缩进:  2 字符"/>
    <w:basedOn w:val="1"/>
    <w:autoRedefine/>
    <w:qFormat/>
    <w:uiPriority w:val="0"/>
    <w:pPr>
      <w:spacing w:line="360" w:lineRule="auto"/>
      <w:ind w:firstLine="420" w:firstLineChars="200"/>
    </w:pPr>
    <w:rPr>
      <w:rFonts w:cs="宋体"/>
    </w:rPr>
  </w:style>
  <w:style w:type="paragraph" w:styleId="71">
    <w:name w:val="List Paragraph"/>
    <w:basedOn w:val="1"/>
    <w:autoRedefine/>
    <w:qFormat/>
    <w:uiPriority w:val="34"/>
    <w:pPr>
      <w:adjustRightInd w:val="0"/>
      <w:spacing w:line="360" w:lineRule="atLeast"/>
      <w:ind w:firstLine="420" w:firstLineChars="200"/>
      <w:textAlignment w:val="baseline"/>
    </w:pPr>
    <w:rPr>
      <w:kern w:val="0"/>
      <w:sz w:val="24"/>
    </w:rPr>
  </w:style>
  <w:style w:type="paragraph" w:customStyle="1" w:styleId="72">
    <w:name w:val="p0"/>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character" w:customStyle="1" w:styleId="73">
    <w:name w:val="正文文本 Char1"/>
    <w:basedOn w:val="36"/>
    <w:link w:val="15"/>
    <w:autoRedefine/>
    <w:qFormat/>
    <w:uiPriority w:val="0"/>
    <w:rPr>
      <w:rFonts w:ascii="Times New Roman" w:hAnsi="Times New Roman" w:eastAsia="宋体" w:cs="Times New Roman"/>
      <w:szCs w:val="20"/>
    </w:rPr>
  </w:style>
  <w:style w:type="character" w:customStyle="1" w:styleId="74">
    <w:name w:val="正文首行缩进 Char1"/>
    <w:basedOn w:val="73"/>
    <w:autoRedefine/>
    <w:semiHidden/>
    <w:qFormat/>
    <w:uiPriority w:val="99"/>
    <w:rPr>
      <w:rFonts w:ascii="Times New Roman" w:hAnsi="Times New Roman" w:eastAsia="宋体" w:cs="Times New Roman"/>
      <w:szCs w:val="20"/>
    </w:rPr>
  </w:style>
  <w:style w:type="character" w:customStyle="1" w:styleId="75">
    <w:name w:val="批注框文本 Char1"/>
    <w:basedOn w:val="36"/>
    <w:autoRedefine/>
    <w:semiHidden/>
    <w:qFormat/>
    <w:uiPriority w:val="99"/>
    <w:rPr>
      <w:rFonts w:ascii="Times New Roman" w:hAnsi="Times New Roman" w:eastAsia="宋体" w:cs="Times New Roman"/>
      <w:sz w:val="18"/>
      <w:szCs w:val="18"/>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正文文本缩进 3 Char"/>
    <w:basedOn w:val="36"/>
    <w:link w:val="26"/>
    <w:autoRedefine/>
    <w:qFormat/>
    <w:uiPriority w:val="0"/>
    <w:rPr>
      <w:rFonts w:ascii="Arial" w:hAnsi="Arial" w:eastAsia="仿宋_GB2312" w:cs="Times New Roman"/>
      <w:b/>
      <w:sz w:val="32"/>
      <w:szCs w:val="20"/>
      <w:lang w:bidi="he-IL"/>
    </w:rPr>
  </w:style>
  <w:style w:type="character" w:customStyle="1" w:styleId="78">
    <w:name w:val="页眉 Char1"/>
    <w:basedOn w:val="36"/>
    <w:autoRedefine/>
    <w:semiHidden/>
    <w:qFormat/>
    <w:uiPriority w:val="99"/>
    <w:rPr>
      <w:kern w:val="2"/>
      <w:sz w:val="18"/>
      <w:szCs w:val="18"/>
    </w:rPr>
  </w:style>
  <w:style w:type="character" w:customStyle="1" w:styleId="79">
    <w:name w:val="日期 Char1"/>
    <w:basedOn w:val="36"/>
    <w:autoRedefine/>
    <w:semiHidden/>
    <w:qFormat/>
    <w:uiPriority w:val="99"/>
    <w:rPr>
      <w:rFonts w:ascii="Times New Roman" w:hAnsi="Times New Roman" w:eastAsia="宋体" w:cs="Times New Roman"/>
      <w:szCs w:val="20"/>
    </w:rPr>
  </w:style>
  <w:style w:type="paragraph" w:customStyle="1" w:styleId="80">
    <w:name w:val="Char Char Char"/>
    <w:basedOn w:val="1"/>
    <w:autoRedefine/>
    <w:qFormat/>
    <w:uiPriority w:val="0"/>
    <w:pPr>
      <w:spacing w:line="240" w:lineRule="auto"/>
    </w:pPr>
    <w:rPr>
      <w:szCs w:val="24"/>
    </w:rPr>
  </w:style>
  <w:style w:type="paragraph" w:customStyle="1" w:styleId="81">
    <w:name w:val="正文标号X"/>
    <w:basedOn w:val="1"/>
    <w:autoRedefine/>
    <w:qFormat/>
    <w:uiPriority w:val="0"/>
    <w:pPr>
      <w:numPr>
        <w:ilvl w:val="0"/>
        <w:numId w:val="2"/>
      </w:numPr>
      <w:spacing w:line="360" w:lineRule="auto"/>
    </w:pPr>
    <w:rPr>
      <w:rFonts w:ascii="Times" w:hAnsi="Times"/>
      <w:sz w:val="24"/>
      <w:szCs w:val="24"/>
    </w:rPr>
  </w:style>
  <w:style w:type="character" w:customStyle="1" w:styleId="82">
    <w:name w:val="批注文字 Char1"/>
    <w:basedOn w:val="36"/>
    <w:autoRedefine/>
    <w:semiHidden/>
    <w:qFormat/>
    <w:uiPriority w:val="99"/>
    <w:rPr>
      <w:rFonts w:ascii="Times New Roman" w:hAnsi="Times New Roman" w:eastAsia="宋体" w:cs="Times New Roman"/>
      <w:szCs w:val="20"/>
    </w:rPr>
  </w:style>
  <w:style w:type="character" w:customStyle="1" w:styleId="83">
    <w:name w:val="文档结构图 Char1"/>
    <w:basedOn w:val="36"/>
    <w:autoRedefine/>
    <w:semiHidden/>
    <w:qFormat/>
    <w:uiPriority w:val="99"/>
    <w:rPr>
      <w:rFonts w:ascii="Microsoft YaHei UI" w:hAnsi="Times New Roman" w:eastAsia="Microsoft YaHei UI" w:cs="Times New Roman"/>
      <w:sz w:val="18"/>
      <w:szCs w:val="18"/>
    </w:rPr>
  </w:style>
  <w:style w:type="character" w:customStyle="1" w:styleId="84">
    <w:name w:val="正文文本缩进 Char1"/>
    <w:basedOn w:val="36"/>
    <w:autoRedefine/>
    <w:semiHidden/>
    <w:qFormat/>
    <w:uiPriority w:val="99"/>
    <w:rPr>
      <w:rFonts w:ascii="Times New Roman" w:hAnsi="Times New Roman" w:eastAsia="宋体" w:cs="Times New Roman"/>
      <w:szCs w:val="20"/>
    </w:rPr>
  </w:style>
  <w:style w:type="paragraph" w:customStyle="1" w:styleId="85">
    <w:name w:val="TOC 标题1"/>
    <w:basedOn w:val="2"/>
    <w:next w:val="1"/>
    <w:autoRedefine/>
    <w:qFormat/>
    <w:uiPriority w:val="39"/>
    <w:pPr>
      <w:keepLines/>
      <w:widowControl/>
      <w:numPr>
        <w:numId w:val="0"/>
      </w:numPr>
      <w:spacing w:before="480" w:line="276" w:lineRule="auto"/>
      <w:jc w:val="left"/>
      <w:outlineLvl w:val="9"/>
    </w:pPr>
    <w:rPr>
      <w:rFonts w:ascii="Cambria" w:hAnsi="Cambria" w:eastAsia="宋体"/>
      <w:b/>
      <w:bCs/>
      <w:color w:val="365F91"/>
      <w:kern w:val="0"/>
      <w:szCs w:val="28"/>
      <w:lang w:bidi="ar-SA"/>
    </w:rPr>
  </w:style>
  <w:style w:type="paragraph" w:customStyle="1" w:styleId="86">
    <w:name w:val="xiao b"/>
    <w:basedOn w:val="1"/>
    <w:autoRedefine/>
    <w:qFormat/>
    <w:uiPriority w:val="0"/>
    <w:pPr>
      <w:spacing w:line="240" w:lineRule="auto"/>
      <w:jc w:val="center"/>
    </w:pPr>
    <w:rPr>
      <w:rFonts w:eastAsia="黑体"/>
      <w:sz w:val="24"/>
    </w:rPr>
  </w:style>
  <w:style w:type="paragraph" w:customStyle="1" w:styleId="87">
    <w:name w:val="节标题"/>
    <w:basedOn w:val="1"/>
    <w:next w:val="1"/>
    <w:autoRedefine/>
    <w:qFormat/>
    <w:uiPriority w:val="0"/>
    <w:pPr>
      <w:widowControl/>
      <w:spacing w:line="289" w:lineRule="atLeast"/>
      <w:jc w:val="center"/>
      <w:textAlignment w:val="baseline"/>
    </w:pPr>
    <w:rPr>
      <w:color w:val="000000"/>
      <w:kern w:val="0"/>
      <w:sz w:val="28"/>
      <w:u w:color="000000"/>
    </w:rPr>
  </w:style>
  <w:style w:type="character" w:customStyle="1" w:styleId="88">
    <w:name w:val="正文文本缩进 2 Char1"/>
    <w:basedOn w:val="36"/>
    <w:autoRedefine/>
    <w:semiHidden/>
    <w:qFormat/>
    <w:uiPriority w:val="99"/>
    <w:rPr>
      <w:rFonts w:ascii="Times New Roman" w:hAnsi="Times New Roman" w:eastAsia="宋体" w:cs="Times New Roman"/>
      <w:szCs w:val="20"/>
    </w:rPr>
  </w:style>
  <w:style w:type="character" w:customStyle="1" w:styleId="89">
    <w:name w:val="页脚 Char1"/>
    <w:basedOn w:val="36"/>
    <w:autoRedefine/>
    <w:semiHidden/>
    <w:qFormat/>
    <w:uiPriority w:val="99"/>
    <w:rPr>
      <w:kern w:val="2"/>
      <w:sz w:val="18"/>
      <w:szCs w:val="18"/>
    </w:rPr>
  </w:style>
  <w:style w:type="character" w:customStyle="1" w:styleId="90">
    <w:name w:val="正文文本 3 Char1"/>
    <w:basedOn w:val="36"/>
    <w:autoRedefine/>
    <w:semiHidden/>
    <w:qFormat/>
    <w:uiPriority w:val="99"/>
    <w:rPr>
      <w:rFonts w:ascii="Times New Roman" w:hAnsi="Times New Roman" w:eastAsia="宋体" w:cs="Times New Roman"/>
      <w:sz w:val="16"/>
      <w:szCs w:val="16"/>
    </w:rPr>
  </w:style>
  <w:style w:type="character" w:customStyle="1" w:styleId="91">
    <w:name w:val="正文首行缩进 2 Char1"/>
    <w:basedOn w:val="84"/>
    <w:autoRedefine/>
    <w:semiHidden/>
    <w:qFormat/>
    <w:uiPriority w:val="99"/>
    <w:rPr>
      <w:rFonts w:ascii="Times New Roman" w:hAnsi="Times New Roman" w:eastAsia="宋体" w:cs="Times New Roman"/>
      <w:szCs w:val="20"/>
    </w:rPr>
  </w:style>
  <w:style w:type="character" w:customStyle="1" w:styleId="92">
    <w:name w:val="标题 Char1"/>
    <w:basedOn w:val="36"/>
    <w:autoRedefine/>
    <w:qFormat/>
    <w:uiPriority w:val="10"/>
    <w:rPr>
      <w:rFonts w:eastAsia="宋体" w:asciiTheme="majorHAnsi" w:hAnsiTheme="majorHAnsi" w:cstheme="majorBidi"/>
      <w:b/>
      <w:bCs/>
      <w:sz w:val="32"/>
      <w:szCs w:val="32"/>
    </w:rPr>
  </w:style>
  <w:style w:type="character" w:customStyle="1" w:styleId="93">
    <w:name w:val="纯文本 Char1"/>
    <w:basedOn w:val="36"/>
    <w:autoRedefine/>
    <w:semiHidden/>
    <w:qFormat/>
    <w:uiPriority w:val="99"/>
    <w:rPr>
      <w:rFonts w:ascii="宋体" w:hAnsi="Courier New" w:eastAsia="宋体" w:cs="Courier New"/>
      <w:szCs w:val="21"/>
    </w:rPr>
  </w:style>
  <w:style w:type="paragraph" w:customStyle="1" w:styleId="94">
    <w:name w:val="样式 样式 首行缩进:  2 字符 + 宋体"/>
    <w:basedOn w:val="1"/>
    <w:autoRedefine/>
    <w:qFormat/>
    <w:uiPriority w:val="99"/>
    <w:pPr>
      <w:spacing w:beforeLines="50" w:afterLines="50" w:line="240" w:lineRule="auto"/>
      <w:ind w:firstLine="200" w:firstLineChars="200"/>
    </w:pPr>
    <w:rPr>
      <w:rFonts w:ascii="宋体" w:hAnsi="宋体" w:cs="宋体"/>
      <w:sz w:val="24"/>
      <w:szCs w:val="24"/>
    </w:rPr>
  </w:style>
  <w:style w:type="paragraph" w:customStyle="1" w:styleId="95">
    <w:name w:val="样式 样式 首行缩进:  2 字符 + 宋体 首行缩进:  2 字符"/>
    <w:basedOn w:val="1"/>
    <w:autoRedefine/>
    <w:qFormat/>
    <w:uiPriority w:val="99"/>
    <w:pPr>
      <w:spacing w:beforeLines="50" w:afterLines="50" w:line="240" w:lineRule="auto"/>
      <w:ind w:firstLine="200" w:firstLineChars="200"/>
    </w:pPr>
    <w:rPr>
      <w:rFonts w:ascii="宋体" w:hAnsi="宋体" w:cs="宋体"/>
      <w:sz w:val="24"/>
    </w:rPr>
  </w:style>
  <w:style w:type="paragraph" w:customStyle="1" w:styleId="96">
    <w:name w:val="D&amp;L"/>
    <w:basedOn w:val="23"/>
    <w:autoRedefine/>
    <w:qFormat/>
    <w:uiPriority w:val="0"/>
    <w:pPr>
      <w:pBdr>
        <w:bottom w:val="thinThickSmallGap" w:color="auto" w:sz="18" w:space="1"/>
      </w:pBdr>
      <w:adjustRightInd w:val="0"/>
      <w:snapToGrid/>
      <w:spacing w:line="240" w:lineRule="atLeast"/>
      <w:textAlignment w:val="baseline"/>
    </w:pPr>
    <w:rPr>
      <w:rFonts w:ascii="仿宋_GB2312" w:eastAsia="仿宋_GB2312"/>
      <w:kern w:val="0"/>
      <w:sz w:val="24"/>
      <w:szCs w:val="32"/>
    </w:rPr>
  </w:style>
  <w:style w:type="paragraph" w:customStyle="1" w:styleId="97">
    <w:name w:val="列出段落1"/>
    <w:basedOn w:val="1"/>
    <w:autoRedefine/>
    <w:qFormat/>
    <w:uiPriority w:val="0"/>
    <w:pPr>
      <w:ind w:firstLine="420" w:firstLineChars="200"/>
    </w:pPr>
    <w:rPr>
      <w:rFonts w:ascii="Calibri" w:hAnsi="Calibri"/>
    </w:rPr>
  </w:style>
  <w:style w:type="table" w:customStyle="1" w:styleId="98">
    <w:name w:val="网格型1"/>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9">
    <w:name w:val="样式 宋体 小四1 Char"/>
    <w:basedOn w:val="1"/>
    <w:autoRedefine/>
    <w:qFormat/>
    <w:uiPriority w:val="0"/>
    <w:pPr>
      <w:spacing w:beforeAutospacing="1" w:afterAutospacing="1" w:line="300" w:lineRule="auto"/>
    </w:pPr>
    <w:rPr>
      <w:rFonts w:ascii="宋体" w:hAnsi="宋体"/>
    </w:rPr>
  </w:style>
  <w:style w:type="paragraph" w:customStyle="1" w:styleId="10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1">
    <w:name w:val="样式 标题 2 + 宋体 五号 非加粗 黑色"/>
    <w:basedOn w:val="3"/>
    <w:autoRedefine/>
    <w:qFormat/>
    <w:uiPriority w:val="0"/>
    <w:pPr>
      <w:spacing w:line="500" w:lineRule="exact"/>
    </w:pPr>
    <w:rPr>
      <w:rFonts w:ascii="宋体" w:hAnsi="宋体" w:eastAsia="宋体"/>
      <w:b w:val="0"/>
      <w:color w:val="000000"/>
      <w:sz w:val="21"/>
      <w:szCs w:val="20"/>
    </w:rPr>
  </w:style>
  <w:style w:type="table" w:customStyle="1" w:styleId="102">
    <w:name w:val="网格型2"/>
    <w:basedOn w:val="34"/>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a"/>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104">
    <w:name w:val="段"/>
    <w:autoRedefine/>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105">
    <w:name w:val="font41"/>
    <w:basedOn w:val="36"/>
    <w:autoRedefine/>
    <w:qFormat/>
    <w:uiPriority w:val="0"/>
    <w:rPr>
      <w:rFonts w:hint="eastAsia" w:ascii="宋体" w:hAnsi="宋体" w:eastAsia="宋体" w:cs="宋体"/>
      <w:color w:val="000000"/>
      <w:sz w:val="40"/>
      <w:szCs w:val="40"/>
      <w:u w:val="none"/>
    </w:rPr>
  </w:style>
  <w:style w:type="character" w:customStyle="1" w:styleId="106">
    <w:name w:val="font61"/>
    <w:basedOn w:val="36"/>
    <w:autoRedefine/>
    <w:qFormat/>
    <w:uiPriority w:val="0"/>
    <w:rPr>
      <w:rFonts w:hint="eastAsia" w:ascii="宋体" w:hAnsi="宋体" w:eastAsia="宋体" w:cs="宋体"/>
      <w:color w:val="000000"/>
      <w:sz w:val="28"/>
      <w:szCs w:val="28"/>
      <w:u w:val="none"/>
    </w:rPr>
  </w:style>
  <w:style w:type="character" w:customStyle="1" w:styleId="107">
    <w:name w:val="font71"/>
    <w:basedOn w:val="36"/>
    <w:autoRedefine/>
    <w:qFormat/>
    <w:uiPriority w:val="0"/>
    <w:rPr>
      <w:rFonts w:hint="eastAsia" w:ascii="宋体" w:hAnsi="宋体" w:eastAsia="宋体" w:cs="宋体"/>
      <w:color w:val="000000"/>
      <w:sz w:val="40"/>
      <w:szCs w:val="40"/>
      <w:u w:val="none"/>
    </w:rPr>
  </w:style>
  <w:style w:type="character" w:customStyle="1" w:styleId="108">
    <w:name w:val="font31"/>
    <w:basedOn w:val="36"/>
    <w:autoRedefine/>
    <w:qFormat/>
    <w:uiPriority w:val="0"/>
    <w:rPr>
      <w:rFonts w:hint="eastAsia" w:ascii="宋体" w:hAnsi="宋体" w:eastAsia="宋体" w:cs="宋体"/>
      <w:color w:val="000000"/>
      <w:sz w:val="28"/>
      <w:szCs w:val="28"/>
      <w:u w:val="none"/>
    </w:rPr>
  </w:style>
  <w:style w:type="character" w:customStyle="1" w:styleId="109">
    <w:name w:val="font51"/>
    <w:basedOn w:val="36"/>
    <w:autoRedefine/>
    <w:qFormat/>
    <w:uiPriority w:val="0"/>
    <w:rPr>
      <w:rFonts w:hint="eastAsia" w:ascii="宋体" w:hAnsi="宋体" w:eastAsia="宋体" w:cs="宋体"/>
      <w:color w:val="000000"/>
      <w:sz w:val="28"/>
      <w:szCs w:val="28"/>
      <w:u w:val="none"/>
    </w:rPr>
  </w:style>
  <w:style w:type="paragraph" w:customStyle="1" w:styleId="110">
    <w:name w:val="表格文字"/>
    <w:basedOn w:val="1"/>
    <w:autoRedefine/>
    <w:qFormat/>
    <w:uiPriority w:val="0"/>
    <w:pPr>
      <w:spacing w:before="25" w:after="25" w:line="240" w:lineRule="auto"/>
      <w:ind w:firstLine="0"/>
      <w:jc w:val="left"/>
    </w:pPr>
    <w:rPr>
      <w:bCs/>
      <w:spacing w:val="10"/>
      <w:kern w:val="0"/>
      <w:sz w:val="24"/>
    </w:rPr>
  </w:style>
  <w:style w:type="paragraph" w:customStyle="1" w:styleId="111">
    <w:name w:val="WPSOffice手动目录 1"/>
    <w:qFormat/>
    <w:uiPriority w:val="0"/>
    <w:pPr>
      <w:ind w:leftChars="0"/>
    </w:pPr>
    <w:rPr>
      <w:rFonts w:ascii="Times New Roman" w:hAnsi="Times New Roman" w:eastAsia="宋体" w:cs="Times New Roman"/>
      <w:sz w:val="20"/>
      <w:szCs w:val="20"/>
    </w:rPr>
  </w:style>
  <w:style w:type="character" w:customStyle="1" w:styleId="112">
    <w:name w:val="font21"/>
    <w:basedOn w:val="36"/>
    <w:qFormat/>
    <w:uiPriority w:val="0"/>
    <w:rPr>
      <w:rFonts w:ascii="Calibri" w:hAnsi="Calibri" w:cs="Calibri"/>
      <w:color w:val="000000"/>
      <w:sz w:val="22"/>
      <w:szCs w:val="22"/>
      <w:u w:val="none"/>
    </w:rPr>
  </w:style>
  <w:style w:type="character" w:customStyle="1" w:styleId="113">
    <w:name w:val="font01"/>
    <w:basedOn w:val="3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10367</Words>
  <Characters>11475</Characters>
  <Lines>127</Lines>
  <Paragraphs>35</Paragraphs>
  <TotalTime>0</TotalTime>
  <ScaleCrop>false</ScaleCrop>
  <LinksUpToDate>false</LinksUpToDate>
  <CharactersWithSpaces>12687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2017-03-15T07:06:00Z</dcterms:created>
  <dc:creator>admin</dc:creator>
  <cp:lastModifiedBy>冯虎</cp:lastModifiedBy>
  <cp:lastPrinted>2025-06-25T09:10:00Z</cp:lastPrinted>
  <dcterms:modified xsi:type="dcterms:W3CDTF">2025-12-05T06:40:44Z</dcterms:modified>
  <cp:revision>867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B0AE045D0C7842F987D9F6417726B928</vt:lpwstr>
  </property>
  <property fmtid="{D5CDD505-2E9C-101B-9397-08002B2CF9AE}" pid="4" name="KSOTemplateDocerSaveRecord">
    <vt:lpwstr>eyJoZGlkIjoiMjk1YTkyNGI1ZjEwNjBkYTI1YmVlMDk4OTljOGNjYzkiLCJ1c2VySWQiOiIxNjk5OTE1MjY1In0=</vt:lpwstr>
  </property>
</Properties>
</file>