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GSFYCGB-2025-006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BF9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E7AC835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2" w:type="dxa"/>
            <w:vAlign w:val="center"/>
          </w:tcPr>
          <w:p w14:paraId="7EE5E2FB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21911D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541193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48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06913B98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2" w:type="dxa"/>
            <w:vAlign w:val="center"/>
          </w:tcPr>
          <w:p w14:paraId="0A77773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7C6CC6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31491D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BE4423B"/>
    <w:rsid w:val="1D1C78C7"/>
    <w:rsid w:val="32E0252F"/>
    <w:rsid w:val="39C55744"/>
    <w:rsid w:val="3A82538F"/>
    <w:rsid w:val="4A7A1CED"/>
    <w:rsid w:val="545D372B"/>
    <w:rsid w:val="55F41538"/>
    <w:rsid w:val="5C8A14DE"/>
    <w:rsid w:val="60142DAA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456</Words>
  <Characters>484</Characters>
  <TotalTime>1</TotalTime>
  <ScaleCrop>false</ScaleCrop>
  <LinksUpToDate>false</LinksUpToDate>
  <CharactersWithSpaces>604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2025-12-03T06:38:51Z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eyJoZGlkIjoiZTRhNmYxODIxNzg3ODY5MzY5MTlmOGI1YTc1OTVlZWEiLCJ1c2VySWQiOiIxNjk5MTYxMDM0In0=</vt:lpwstr>
  </property>
  <property fmtid="{D5CDD505-2E9C-101B-9397-08002B2CF9AE}" pid="5" name="KSOProductBuildVer">
    <vt:lpwstr>2052-12.1.0.23542</vt:lpwstr>
  </property>
  <property fmtid="{D5CDD505-2E9C-101B-9397-08002B2CF9AE}" pid="6" name="ICV">
    <vt:lpwstr>DED2BBCCADBC4F26AF94900065B628C4_13</vt:lpwstr>
  </property>
</Properties>
</file>