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D1BC5">
      <w:pPr>
        <w:spacing w:line="360" w:lineRule="auto"/>
      </w:pPr>
      <w:r>
        <w:rPr>
          <w:rFonts w:hint="eastAsia"/>
        </w:rPr>
        <w:t xml:space="preserve">         </w:t>
      </w:r>
    </w:p>
    <w:p w14:paraId="26CB1144">
      <w:pPr>
        <w:spacing w:line="360" w:lineRule="auto"/>
      </w:pPr>
      <w:r>
        <w:rPr>
          <w:rFonts w:hint="eastAsia"/>
        </w:rPr>
        <w:t xml:space="preserve">                      </w:t>
      </w:r>
    </w:p>
    <w:p w14:paraId="73FC2D8B">
      <w:pPr>
        <w:spacing w:line="360" w:lineRule="auto"/>
      </w:pPr>
    </w:p>
    <w:p w14:paraId="57E9E988">
      <w:pPr>
        <w:spacing w:line="360" w:lineRule="auto"/>
      </w:pPr>
    </w:p>
    <w:p w14:paraId="274BB936">
      <w:pPr>
        <w:spacing w:line="360" w:lineRule="auto"/>
        <w:jc w:val="center"/>
      </w:pPr>
      <w:r>
        <w:rPr>
          <w:rFonts w:hint="eastAsia" w:ascii="宋体" w:hAnsi="宋体"/>
          <w:b/>
          <w:sz w:val="44"/>
          <w:szCs w:val="44"/>
        </w:rPr>
        <w:t>202</w:t>
      </w:r>
      <w:r>
        <w:rPr>
          <w:rFonts w:hint="eastAsia" w:ascii="宋体" w:hAnsi="宋体"/>
          <w:b/>
          <w:sz w:val="44"/>
          <w:szCs w:val="44"/>
          <w:lang w:val="en-US" w:eastAsia="zh-CN"/>
        </w:rPr>
        <w:t>5</w:t>
      </w:r>
      <w:r>
        <w:rPr>
          <w:rFonts w:hint="eastAsia" w:ascii="宋体" w:hAnsi="宋体"/>
          <w:b/>
          <w:sz w:val="44"/>
          <w:szCs w:val="44"/>
        </w:rPr>
        <w:t>年甘肃省妇幼保健院(甘肃省中心医院)医用耗材第</w:t>
      </w:r>
      <w:r>
        <w:rPr>
          <w:rFonts w:hint="eastAsia" w:ascii="宋体" w:hAnsi="宋体"/>
          <w:b/>
          <w:sz w:val="44"/>
          <w:szCs w:val="44"/>
          <w:lang w:val="en-US" w:eastAsia="zh-CN"/>
        </w:rPr>
        <w:t>十</w:t>
      </w:r>
      <w:r>
        <w:rPr>
          <w:rFonts w:hint="eastAsia" w:ascii="宋体" w:hAnsi="宋体"/>
          <w:b/>
          <w:sz w:val="44"/>
          <w:szCs w:val="44"/>
        </w:rPr>
        <w:t>批采购项目</w:t>
      </w:r>
    </w:p>
    <w:p w14:paraId="5F0D09B7">
      <w:pPr>
        <w:spacing w:line="360" w:lineRule="auto"/>
        <w:jc w:val="center"/>
        <w:rPr>
          <w:rFonts w:ascii="宋体" w:hAnsi="宋体"/>
          <w:b/>
          <w:sz w:val="48"/>
          <w:szCs w:val="44"/>
        </w:rPr>
      </w:pPr>
    </w:p>
    <w:p w14:paraId="1C8AC563">
      <w:pPr>
        <w:spacing w:line="360" w:lineRule="auto"/>
        <w:jc w:val="center"/>
        <w:rPr>
          <w:b/>
          <w:sz w:val="44"/>
        </w:rPr>
      </w:pPr>
      <w:r>
        <w:rPr>
          <w:rFonts w:hint="eastAsia" w:ascii="宋体" w:hAnsi="宋体"/>
          <w:b/>
          <w:sz w:val="48"/>
          <w:szCs w:val="44"/>
          <w:lang w:val="en-US" w:eastAsia="zh-CN"/>
        </w:rPr>
        <w:t>遴选</w:t>
      </w:r>
      <w:r>
        <w:rPr>
          <w:rFonts w:hint="eastAsia" w:ascii="宋体" w:hAnsi="宋体"/>
          <w:b/>
          <w:sz w:val="48"/>
          <w:szCs w:val="44"/>
        </w:rPr>
        <w:t>文件</w:t>
      </w:r>
    </w:p>
    <w:p w14:paraId="67A22869">
      <w:pPr>
        <w:spacing w:line="360" w:lineRule="auto"/>
      </w:pPr>
    </w:p>
    <w:p w14:paraId="6A31D1ED">
      <w:pPr>
        <w:spacing w:line="360" w:lineRule="auto"/>
      </w:pPr>
    </w:p>
    <w:p w14:paraId="41F78CFD">
      <w:pPr>
        <w:spacing w:line="360" w:lineRule="auto"/>
      </w:pPr>
    </w:p>
    <w:p w14:paraId="5908BF10">
      <w:pPr>
        <w:spacing w:line="360" w:lineRule="auto"/>
      </w:pPr>
    </w:p>
    <w:p w14:paraId="066CDBA4">
      <w:pPr>
        <w:spacing w:line="360" w:lineRule="auto"/>
      </w:pPr>
    </w:p>
    <w:p w14:paraId="291A6CCB">
      <w:pPr>
        <w:spacing w:line="360" w:lineRule="auto"/>
        <w:ind w:firstLine="723" w:firstLineChars="200"/>
        <w:jc w:val="left"/>
        <w:outlineLvl w:val="0"/>
        <w:rPr>
          <w:rFonts w:hint="default" w:ascii="宋体" w:hAnsi="宋体"/>
          <w:b/>
          <w:color w:val="FF0000"/>
          <w:sz w:val="36"/>
          <w:szCs w:val="36"/>
          <w:lang w:val="en-US" w:eastAsia="zh-CN"/>
        </w:rPr>
      </w:pPr>
      <w:r>
        <w:rPr>
          <w:rFonts w:hint="eastAsia" w:ascii="宋体" w:hAnsi="宋体"/>
          <w:b/>
          <w:sz w:val="36"/>
          <w:szCs w:val="36"/>
        </w:rPr>
        <w:t>招标文件编号：</w:t>
      </w:r>
      <w:r>
        <w:rPr>
          <w:rFonts w:hint="eastAsia" w:ascii="宋体" w:hAnsi="宋体"/>
          <w:b/>
          <w:color w:val="FF0000"/>
          <w:sz w:val="36"/>
          <w:szCs w:val="36"/>
        </w:rPr>
        <w:t>GSFY-YGBZB-20</w:t>
      </w:r>
      <w:r>
        <w:rPr>
          <w:rFonts w:ascii="宋体" w:hAnsi="宋体"/>
          <w:b/>
          <w:color w:val="FF0000"/>
          <w:sz w:val="36"/>
          <w:szCs w:val="36"/>
        </w:rPr>
        <w:t>2</w:t>
      </w:r>
      <w:r>
        <w:rPr>
          <w:rFonts w:hint="eastAsia" w:ascii="宋体" w:hAnsi="宋体"/>
          <w:b/>
          <w:color w:val="FF0000"/>
          <w:sz w:val="36"/>
          <w:szCs w:val="36"/>
          <w:lang w:val="en-US" w:eastAsia="zh-CN"/>
        </w:rPr>
        <w:t>50702</w:t>
      </w:r>
    </w:p>
    <w:p w14:paraId="0435FB4C">
      <w:pPr>
        <w:spacing w:line="360" w:lineRule="auto"/>
        <w:ind w:firstLine="723" w:firstLineChars="200"/>
        <w:jc w:val="left"/>
        <w:outlineLvl w:val="0"/>
        <w:rPr>
          <w:rFonts w:ascii="宋体" w:hAnsi="宋体"/>
          <w:b/>
          <w:sz w:val="36"/>
          <w:szCs w:val="36"/>
        </w:rPr>
      </w:pPr>
      <w:r>
        <w:rPr>
          <w:rFonts w:hint="eastAsia" w:ascii="宋体" w:hAnsi="宋体"/>
          <w:b/>
          <w:sz w:val="36"/>
          <w:szCs w:val="36"/>
        </w:rPr>
        <w:t>采 购 人：甘肃省妇幼保健院（甘肃省中心医院）</w:t>
      </w:r>
    </w:p>
    <w:p w14:paraId="4F4CDD79">
      <w:pPr>
        <w:spacing w:line="360" w:lineRule="auto"/>
        <w:jc w:val="center"/>
        <w:rPr>
          <w:rFonts w:ascii="宋体" w:hAnsi="宋体"/>
          <w:b/>
          <w:color w:val="FF0000"/>
          <w:sz w:val="36"/>
          <w:szCs w:val="36"/>
        </w:rPr>
      </w:pPr>
      <w:r>
        <w:rPr>
          <w:rFonts w:hint="eastAsia" w:ascii="宋体" w:hAnsi="宋体"/>
          <w:b/>
          <w:color w:val="FF0000"/>
          <w:sz w:val="36"/>
          <w:szCs w:val="36"/>
        </w:rPr>
        <w:t>20</w:t>
      </w:r>
      <w:r>
        <w:rPr>
          <w:rFonts w:ascii="宋体" w:hAnsi="宋体"/>
          <w:b/>
          <w:color w:val="FF0000"/>
          <w:sz w:val="36"/>
          <w:szCs w:val="36"/>
        </w:rPr>
        <w:t>2</w:t>
      </w:r>
      <w:r>
        <w:rPr>
          <w:rFonts w:hint="eastAsia" w:ascii="宋体" w:hAnsi="宋体"/>
          <w:b/>
          <w:color w:val="FF0000"/>
          <w:sz w:val="36"/>
          <w:szCs w:val="36"/>
          <w:lang w:val="en-US" w:eastAsia="zh-CN"/>
        </w:rPr>
        <w:t>5</w:t>
      </w:r>
      <w:r>
        <w:rPr>
          <w:rFonts w:hint="eastAsia" w:ascii="宋体" w:hAnsi="宋体"/>
          <w:b/>
          <w:color w:val="FF0000"/>
          <w:sz w:val="36"/>
          <w:szCs w:val="36"/>
        </w:rPr>
        <w:t>年</w:t>
      </w:r>
      <w:r>
        <w:rPr>
          <w:rFonts w:hint="eastAsia" w:ascii="宋体" w:hAnsi="宋体"/>
          <w:b/>
          <w:color w:val="FF0000"/>
          <w:sz w:val="36"/>
          <w:szCs w:val="36"/>
          <w:lang w:val="en-US" w:eastAsia="zh-CN"/>
        </w:rPr>
        <w:t>6</w:t>
      </w:r>
      <w:r>
        <w:rPr>
          <w:rFonts w:hint="eastAsia" w:ascii="宋体" w:hAnsi="宋体"/>
          <w:b/>
          <w:color w:val="FF0000"/>
          <w:sz w:val="36"/>
          <w:szCs w:val="36"/>
        </w:rPr>
        <w:t>月</w:t>
      </w:r>
    </w:p>
    <w:p w14:paraId="135138CF">
      <w:pPr>
        <w:spacing w:line="360" w:lineRule="auto"/>
        <w:jc w:val="center"/>
        <w:sectPr>
          <w:headerReference r:id="rId6" w:type="first"/>
          <w:footerReference r:id="rId9" w:type="first"/>
          <w:headerReference r:id="rId5" w:type="default"/>
          <w:footerReference r:id="rId7" w:type="default"/>
          <w:footerReference r:id="rId8" w:type="even"/>
          <w:pgSz w:w="11906" w:h="16838"/>
          <w:pgMar w:top="1658" w:right="1287" w:bottom="1326" w:left="1701" w:header="851" w:footer="992" w:gutter="0"/>
          <w:pgNumType w:fmt="numberInDash" w:start="0"/>
          <w:cols w:space="720" w:num="1"/>
          <w:titlePg/>
          <w:docGrid w:type="lines" w:linePitch="332" w:charSpace="0"/>
        </w:sectPr>
      </w:pPr>
      <w:bookmarkStart w:id="0" w:name="_Toc50280560"/>
    </w:p>
    <w:bookmarkEnd w:id="0"/>
    <w:p w14:paraId="76E2173C">
      <w:pPr>
        <w:pStyle w:val="3"/>
        <w:spacing w:before="0" w:after="0" w:line="360" w:lineRule="auto"/>
        <w:jc w:val="center"/>
        <w:outlineLvl w:val="0"/>
        <w:rPr>
          <w:rFonts w:ascii="宋体" w:hAnsi="宋体" w:eastAsia="宋体"/>
          <w:bCs w:val="0"/>
          <w:color w:val="000000"/>
          <w:sz w:val="44"/>
          <w:szCs w:val="44"/>
        </w:rPr>
      </w:pPr>
      <w:r>
        <w:rPr>
          <w:rFonts w:hint="eastAsia" w:ascii="宋体" w:hAnsi="宋体" w:eastAsia="宋体"/>
          <w:bCs w:val="0"/>
          <w:color w:val="000000"/>
          <w:sz w:val="44"/>
          <w:szCs w:val="44"/>
        </w:rPr>
        <w:t>目    录</w:t>
      </w:r>
    </w:p>
    <w:p w14:paraId="4325DD0C">
      <w:pPr>
        <w:pStyle w:val="3"/>
        <w:spacing w:before="0" w:after="0" w:line="360" w:lineRule="auto"/>
        <w:outlineLvl w:val="9"/>
        <w:rPr>
          <w:rFonts w:ascii="宋体" w:hAnsi="宋体" w:eastAsia="宋体"/>
          <w:bCs w:val="0"/>
          <w:color w:val="000000"/>
          <w:sz w:val="24"/>
          <w:szCs w:val="24"/>
        </w:rPr>
      </w:pPr>
    </w:p>
    <w:p w14:paraId="0E9BEDB5">
      <w:pPr>
        <w:pStyle w:val="3"/>
        <w:spacing w:before="0" w:after="0" w:line="360" w:lineRule="auto"/>
        <w:outlineLvl w:val="0"/>
        <w:rPr>
          <w:rFonts w:ascii="宋体" w:hAnsi="宋体" w:eastAsia="宋体"/>
          <w:bCs w:val="0"/>
          <w:color w:val="000000"/>
          <w:sz w:val="36"/>
          <w:szCs w:val="36"/>
        </w:rPr>
      </w:pPr>
      <w:r>
        <w:rPr>
          <w:rFonts w:hint="eastAsia" w:ascii="宋体" w:hAnsi="宋体" w:eastAsia="宋体"/>
          <w:bCs w:val="0"/>
          <w:color w:val="000000"/>
          <w:sz w:val="36"/>
          <w:szCs w:val="36"/>
        </w:rPr>
        <w:t>第一章 投标邀请</w:t>
      </w:r>
    </w:p>
    <w:p w14:paraId="2AA7B9F6">
      <w:pPr>
        <w:pStyle w:val="3"/>
        <w:spacing w:before="0" w:after="0" w:line="360" w:lineRule="auto"/>
        <w:outlineLvl w:val="0"/>
        <w:rPr>
          <w:rFonts w:ascii="宋体" w:hAnsi="宋体" w:eastAsia="宋体"/>
          <w:bCs w:val="0"/>
          <w:sz w:val="36"/>
          <w:szCs w:val="36"/>
        </w:rPr>
      </w:pPr>
      <w:r>
        <w:rPr>
          <w:rFonts w:hint="eastAsia" w:ascii="宋体" w:hAnsi="宋体" w:eastAsia="宋体"/>
          <w:bCs w:val="0"/>
          <w:sz w:val="36"/>
          <w:szCs w:val="36"/>
        </w:rPr>
        <w:t>第二章 投标人须知</w:t>
      </w:r>
    </w:p>
    <w:p w14:paraId="1B6027DF">
      <w:pPr>
        <w:pStyle w:val="3"/>
        <w:spacing w:before="0" w:after="0" w:line="360" w:lineRule="auto"/>
        <w:outlineLvl w:val="0"/>
        <w:rPr>
          <w:rFonts w:hint="default" w:ascii="宋体" w:hAnsi="宋体" w:eastAsia="宋体"/>
          <w:bCs w:val="0"/>
          <w:sz w:val="36"/>
          <w:szCs w:val="36"/>
          <w:lang w:val="en-US" w:eastAsia="zh-CN"/>
        </w:rPr>
      </w:pPr>
      <w:r>
        <w:rPr>
          <w:rFonts w:hint="eastAsia" w:ascii="宋体" w:hAnsi="宋体" w:eastAsia="宋体"/>
          <w:bCs w:val="0"/>
          <w:sz w:val="36"/>
          <w:szCs w:val="36"/>
        </w:rPr>
        <w:t xml:space="preserve">第三章 </w:t>
      </w:r>
      <w:r>
        <w:rPr>
          <w:rFonts w:hint="eastAsia" w:ascii="宋体" w:hAnsi="宋体" w:eastAsia="宋体"/>
          <w:bCs w:val="0"/>
          <w:sz w:val="36"/>
          <w:szCs w:val="36"/>
          <w:lang w:val="en-US" w:eastAsia="zh-CN"/>
        </w:rPr>
        <w:t>投标文件格式</w:t>
      </w:r>
    </w:p>
    <w:p w14:paraId="1DD7DEFB">
      <w:pPr>
        <w:pStyle w:val="3"/>
        <w:spacing w:before="0" w:after="0" w:line="360" w:lineRule="auto"/>
        <w:outlineLvl w:val="0"/>
        <w:rPr>
          <w:rFonts w:ascii="宋体" w:hAnsi="宋体" w:eastAsia="宋体"/>
          <w:bCs w:val="0"/>
          <w:sz w:val="36"/>
          <w:szCs w:val="36"/>
        </w:rPr>
      </w:pPr>
      <w:r>
        <w:rPr>
          <w:rFonts w:hint="eastAsia" w:ascii="宋体" w:hAnsi="宋体" w:eastAsia="宋体"/>
          <w:bCs w:val="0"/>
          <w:sz w:val="36"/>
          <w:szCs w:val="36"/>
          <w:lang w:val="en-US" w:eastAsia="zh-CN"/>
        </w:rPr>
        <w:t xml:space="preserve">第四章 </w:t>
      </w:r>
      <w:r>
        <w:rPr>
          <w:rFonts w:hint="eastAsia" w:ascii="宋体" w:hAnsi="宋体" w:eastAsia="宋体"/>
          <w:bCs w:val="0"/>
          <w:sz w:val="36"/>
          <w:szCs w:val="36"/>
        </w:rPr>
        <w:t>开标、评标及定标</w:t>
      </w:r>
    </w:p>
    <w:p w14:paraId="63318A69">
      <w:pPr>
        <w:pStyle w:val="3"/>
        <w:spacing w:before="0" w:after="0" w:line="360" w:lineRule="auto"/>
        <w:outlineLvl w:val="0"/>
        <w:rPr>
          <w:b/>
          <w:sz w:val="28"/>
        </w:rPr>
      </w:pPr>
      <w:r>
        <w:rPr>
          <w:rFonts w:hint="eastAsia" w:ascii="宋体" w:hAnsi="宋体" w:eastAsia="宋体"/>
          <w:bCs w:val="0"/>
          <w:sz w:val="36"/>
          <w:szCs w:val="36"/>
        </w:rPr>
        <w:t>第</w:t>
      </w:r>
      <w:r>
        <w:rPr>
          <w:rFonts w:hint="eastAsia" w:ascii="宋体" w:hAnsi="宋体" w:eastAsia="宋体"/>
          <w:bCs w:val="0"/>
          <w:sz w:val="36"/>
          <w:szCs w:val="36"/>
          <w:lang w:val="en-US" w:eastAsia="zh-CN"/>
        </w:rPr>
        <w:t>五</w:t>
      </w:r>
      <w:r>
        <w:rPr>
          <w:rFonts w:hint="eastAsia" w:ascii="宋体" w:hAnsi="宋体" w:eastAsia="宋体"/>
          <w:bCs w:val="0"/>
          <w:sz w:val="36"/>
          <w:szCs w:val="36"/>
        </w:rPr>
        <w:t>章</w:t>
      </w:r>
      <w:r>
        <w:rPr>
          <w:rFonts w:ascii="宋体" w:hAnsi="宋体" w:eastAsia="宋体"/>
          <w:bCs w:val="0"/>
          <w:sz w:val="36"/>
          <w:szCs w:val="36"/>
        </w:rPr>
        <w:t xml:space="preserve"> </w:t>
      </w:r>
      <w:r>
        <w:rPr>
          <w:rFonts w:hint="eastAsia" w:ascii="宋体" w:hAnsi="宋体" w:eastAsia="宋体"/>
          <w:bCs w:val="0"/>
          <w:sz w:val="36"/>
          <w:szCs w:val="36"/>
        </w:rPr>
        <w:t>采购需求及评标办法</w:t>
      </w:r>
    </w:p>
    <w:p w14:paraId="0A7CD055">
      <w:pPr>
        <w:spacing w:line="360" w:lineRule="auto"/>
        <w:jc w:val="center"/>
        <w:rPr>
          <w:b/>
          <w:sz w:val="28"/>
        </w:rPr>
      </w:pPr>
    </w:p>
    <w:p w14:paraId="08F44A21">
      <w:pPr>
        <w:spacing w:line="360" w:lineRule="auto"/>
        <w:jc w:val="center"/>
        <w:rPr>
          <w:b/>
          <w:sz w:val="28"/>
        </w:rPr>
      </w:pPr>
    </w:p>
    <w:p w14:paraId="0A030758">
      <w:pPr>
        <w:spacing w:line="360" w:lineRule="auto"/>
        <w:jc w:val="center"/>
        <w:rPr>
          <w:b/>
          <w:sz w:val="28"/>
        </w:rPr>
      </w:pPr>
    </w:p>
    <w:p w14:paraId="01962D44">
      <w:pPr>
        <w:spacing w:line="360" w:lineRule="auto"/>
        <w:jc w:val="center"/>
        <w:rPr>
          <w:b/>
          <w:sz w:val="28"/>
        </w:rPr>
      </w:pPr>
    </w:p>
    <w:p w14:paraId="29B1AD54">
      <w:pPr>
        <w:spacing w:line="360" w:lineRule="auto"/>
        <w:jc w:val="center"/>
        <w:rPr>
          <w:b/>
          <w:sz w:val="28"/>
        </w:rPr>
      </w:pPr>
    </w:p>
    <w:p w14:paraId="21678F1B">
      <w:pPr>
        <w:spacing w:line="360" w:lineRule="auto"/>
        <w:jc w:val="center"/>
        <w:rPr>
          <w:b/>
          <w:sz w:val="28"/>
        </w:rPr>
      </w:pPr>
    </w:p>
    <w:p w14:paraId="28E0C44D">
      <w:pPr>
        <w:spacing w:line="360" w:lineRule="auto"/>
        <w:jc w:val="center"/>
        <w:rPr>
          <w:b/>
          <w:sz w:val="28"/>
        </w:rPr>
      </w:pPr>
    </w:p>
    <w:p w14:paraId="031CF36A">
      <w:pPr>
        <w:spacing w:line="360" w:lineRule="auto"/>
        <w:jc w:val="center"/>
        <w:rPr>
          <w:b/>
          <w:sz w:val="28"/>
        </w:rPr>
      </w:pPr>
    </w:p>
    <w:p w14:paraId="6D97B74A">
      <w:pPr>
        <w:spacing w:line="360" w:lineRule="auto"/>
        <w:jc w:val="center"/>
        <w:rPr>
          <w:b/>
          <w:sz w:val="28"/>
        </w:rPr>
      </w:pPr>
    </w:p>
    <w:p w14:paraId="522AA1F1">
      <w:pPr>
        <w:spacing w:line="360" w:lineRule="auto"/>
        <w:jc w:val="center"/>
        <w:rPr>
          <w:b/>
          <w:sz w:val="28"/>
        </w:rPr>
      </w:pPr>
    </w:p>
    <w:p w14:paraId="114870A7">
      <w:pPr>
        <w:spacing w:line="360" w:lineRule="auto"/>
        <w:jc w:val="center"/>
        <w:rPr>
          <w:b/>
          <w:sz w:val="28"/>
        </w:rPr>
      </w:pPr>
    </w:p>
    <w:p w14:paraId="6CE3A8FB">
      <w:pPr>
        <w:spacing w:line="360" w:lineRule="auto"/>
        <w:jc w:val="center"/>
        <w:rPr>
          <w:b/>
          <w:sz w:val="28"/>
        </w:rPr>
      </w:pPr>
    </w:p>
    <w:p w14:paraId="35B9D634">
      <w:pPr>
        <w:spacing w:line="360" w:lineRule="auto"/>
        <w:jc w:val="center"/>
        <w:rPr>
          <w:b/>
          <w:sz w:val="28"/>
        </w:rPr>
      </w:pPr>
    </w:p>
    <w:p w14:paraId="57D06C2F">
      <w:pPr>
        <w:spacing w:line="360" w:lineRule="auto"/>
        <w:jc w:val="center"/>
        <w:rPr>
          <w:b/>
          <w:sz w:val="28"/>
        </w:rPr>
      </w:pPr>
    </w:p>
    <w:p w14:paraId="3853E61E">
      <w:pPr>
        <w:spacing w:line="360" w:lineRule="auto"/>
        <w:jc w:val="both"/>
        <w:rPr>
          <w:b/>
          <w:sz w:val="28"/>
        </w:rPr>
      </w:pPr>
    </w:p>
    <w:p w14:paraId="48AEA1A5">
      <w:pPr>
        <w:spacing w:line="360" w:lineRule="auto"/>
        <w:jc w:val="center"/>
        <w:rPr>
          <w:b/>
          <w:sz w:val="28"/>
        </w:rPr>
      </w:pPr>
    </w:p>
    <w:p w14:paraId="4912E6DC">
      <w:pPr>
        <w:spacing w:line="360" w:lineRule="auto"/>
        <w:jc w:val="center"/>
        <w:rPr>
          <w:b/>
          <w:sz w:val="28"/>
        </w:rPr>
      </w:pPr>
    </w:p>
    <w:p w14:paraId="76B4632E">
      <w:pPr>
        <w:spacing w:line="360" w:lineRule="auto"/>
        <w:jc w:val="center"/>
        <w:rPr>
          <w:b/>
          <w:sz w:val="28"/>
        </w:rPr>
        <w:sectPr>
          <w:pgSz w:w="11900" w:h="16838"/>
          <w:pgMar w:top="1440" w:right="1440" w:bottom="456" w:left="1440" w:header="0" w:footer="0" w:gutter="0"/>
          <w:cols w:equalWidth="0" w:num="1">
            <w:col w:w="9026"/>
          </w:cols>
          <w:docGrid w:linePitch="360" w:charSpace="0"/>
        </w:sectPr>
      </w:pPr>
    </w:p>
    <w:p w14:paraId="52F8AD07">
      <w:pPr>
        <w:pStyle w:val="4"/>
        <w:bidi w:val="0"/>
        <w:jc w:val="center"/>
        <w:outlineLvl w:val="0"/>
        <w:rPr>
          <w:rFonts w:ascii="宋体" w:hAnsi="宋体"/>
          <w:b/>
          <w:szCs w:val="44"/>
        </w:rPr>
      </w:pPr>
      <w:r>
        <w:rPr>
          <w:rFonts w:hint="eastAsia"/>
        </w:rPr>
        <w:t>第一章  投标邀请</w:t>
      </w:r>
    </w:p>
    <w:p w14:paraId="6790E74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根据《中华人民共和国政府采购法》、《中华人民共和国政府采购法实施条例》及《政府采购货物和服务招标投标管理办法》</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《医疗机构医用耗材管理办法（试行）》、《甘肃省公立医疗机构高值医用耗材阳光采购实施方案》</w:t>
      </w:r>
      <w:r>
        <w:rPr>
          <w:rFonts w:hint="eastAsia" w:asciiTheme="minorEastAsia" w:hAnsiTheme="minorEastAsia" w:eastAsiaTheme="minorEastAsia"/>
          <w:sz w:val="24"/>
          <w:szCs w:val="24"/>
          <w:lang w:val="en-US" w:eastAsia="zh-CN"/>
        </w:rPr>
        <w:t>等法律法规</w:t>
      </w:r>
      <w:r>
        <w:rPr>
          <w:rFonts w:hint="eastAsia" w:asciiTheme="minorEastAsia" w:hAnsiTheme="minorEastAsia" w:eastAsiaTheme="minorEastAsia"/>
          <w:sz w:val="24"/>
          <w:szCs w:val="24"/>
        </w:rPr>
        <w:t>及我院相关制度执行的有关规定，我院拟对以下项目进行</w:t>
      </w:r>
      <w:r>
        <w:rPr>
          <w:rFonts w:hint="eastAsia" w:asciiTheme="minorEastAsia" w:hAnsiTheme="minorEastAsia" w:eastAsiaTheme="minorEastAsia"/>
          <w:sz w:val="24"/>
          <w:szCs w:val="24"/>
          <w:lang w:val="en-US" w:eastAsia="zh-CN"/>
        </w:rPr>
        <w:t>遴选</w:t>
      </w:r>
      <w:r>
        <w:rPr>
          <w:rFonts w:hint="eastAsia" w:asciiTheme="minorEastAsia" w:hAnsiTheme="minorEastAsia" w:eastAsiaTheme="minorEastAsia"/>
          <w:sz w:val="24"/>
          <w:szCs w:val="24"/>
        </w:rPr>
        <w:t>，现邀请符合条件的供应商参加投标。</w:t>
      </w:r>
    </w:p>
    <w:p w14:paraId="3DAE9DB0">
      <w:pPr>
        <w:numPr>
          <w:ilvl w:val="0"/>
          <w:numId w:val="3"/>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采购</w:t>
      </w:r>
      <w:r>
        <w:rPr>
          <w:rFonts w:hint="eastAsia" w:asciiTheme="minorEastAsia" w:hAnsiTheme="minorEastAsia" w:eastAsiaTheme="minorEastAsia"/>
          <w:b/>
          <w:sz w:val="24"/>
          <w:szCs w:val="24"/>
        </w:rPr>
        <w:t>文件编号：</w:t>
      </w:r>
      <w:r>
        <w:rPr>
          <w:rFonts w:hint="eastAsia" w:asciiTheme="minorEastAsia" w:hAnsiTheme="minorEastAsia" w:eastAsiaTheme="minorEastAsia"/>
          <w:b/>
          <w:color w:val="FF0000"/>
          <w:sz w:val="24"/>
          <w:szCs w:val="24"/>
        </w:rPr>
        <w:t>GSFY-YGBZB-20</w:t>
      </w:r>
      <w:r>
        <w:rPr>
          <w:rFonts w:asciiTheme="minorEastAsia" w:hAnsiTheme="minorEastAsia" w:eastAsiaTheme="minorEastAsia"/>
          <w:b/>
          <w:color w:val="FF0000"/>
          <w:sz w:val="24"/>
          <w:szCs w:val="24"/>
        </w:rPr>
        <w:t>2</w:t>
      </w:r>
      <w:r>
        <w:rPr>
          <w:rFonts w:hint="eastAsia" w:asciiTheme="minorEastAsia" w:hAnsiTheme="minorEastAsia" w:eastAsiaTheme="minorEastAsia"/>
          <w:b/>
          <w:color w:val="FF0000"/>
          <w:sz w:val="24"/>
          <w:szCs w:val="24"/>
          <w:lang w:val="en-US" w:eastAsia="zh-CN"/>
        </w:rPr>
        <w:t>50702</w:t>
      </w:r>
    </w:p>
    <w:p w14:paraId="0A2E02F8">
      <w:pPr>
        <w:numPr>
          <w:ilvl w:val="0"/>
          <w:numId w:val="3"/>
        </w:numPr>
        <w:spacing w:line="360" w:lineRule="auto"/>
        <w:ind w:left="0" w:leftChars="0"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项目内容：</w:t>
      </w:r>
    </w:p>
    <w:tbl>
      <w:tblPr>
        <w:tblStyle w:val="34"/>
        <w:tblW w:w="10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931"/>
        <w:gridCol w:w="3840"/>
        <w:gridCol w:w="1320"/>
        <w:gridCol w:w="1320"/>
      </w:tblGrid>
      <w:tr w14:paraId="1CA4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693" w:type="dxa"/>
            <w:shd w:val="clear" w:color="auto" w:fill="auto"/>
            <w:noWrap/>
            <w:vAlign w:val="center"/>
          </w:tcPr>
          <w:p w14:paraId="48C85290">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项目序号</w:t>
            </w:r>
          </w:p>
        </w:tc>
        <w:tc>
          <w:tcPr>
            <w:tcW w:w="2931" w:type="dxa"/>
            <w:shd w:val="clear" w:color="auto" w:fill="auto"/>
            <w:noWrap/>
            <w:vAlign w:val="center"/>
          </w:tcPr>
          <w:p w14:paraId="5D99DA2B">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项目名称</w:t>
            </w:r>
          </w:p>
        </w:tc>
        <w:tc>
          <w:tcPr>
            <w:tcW w:w="3840" w:type="dxa"/>
            <w:shd w:val="clear" w:color="auto" w:fill="auto"/>
            <w:noWrap/>
            <w:vAlign w:val="center"/>
          </w:tcPr>
          <w:p w14:paraId="590DAFCB">
            <w:pPr>
              <w:widowControl/>
              <w:spacing w:line="240" w:lineRule="auto"/>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主要参数</w:t>
            </w:r>
          </w:p>
        </w:tc>
        <w:tc>
          <w:tcPr>
            <w:tcW w:w="1320" w:type="dxa"/>
            <w:shd w:val="clear" w:color="auto" w:fill="auto"/>
            <w:noWrap/>
            <w:vAlign w:val="center"/>
          </w:tcPr>
          <w:p w14:paraId="3E20574C">
            <w:pPr>
              <w:widowControl/>
              <w:spacing w:line="240" w:lineRule="auto"/>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遴选控制价（元）</w:t>
            </w:r>
          </w:p>
        </w:tc>
        <w:tc>
          <w:tcPr>
            <w:tcW w:w="1320" w:type="dxa"/>
            <w:shd w:val="clear" w:color="auto" w:fill="auto"/>
            <w:noWrap/>
            <w:vAlign w:val="center"/>
          </w:tcPr>
          <w:p w14:paraId="616979FD">
            <w:pPr>
              <w:widowControl/>
              <w:spacing w:line="24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招标方式</w:t>
            </w:r>
          </w:p>
        </w:tc>
      </w:tr>
      <w:tr w14:paraId="42FD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3" w:type="dxa"/>
            <w:shd w:val="clear" w:color="auto" w:fill="FFFFFF"/>
            <w:vAlign w:val="center"/>
          </w:tcPr>
          <w:p w14:paraId="3F02661A">
            <w:pPr>
              <w:widowControl/>
              <w:spacing w:line="240" w:lineRule="auto"/>
              <w:jc w:val="center"/>
              <w:textAlignment w:val="center"/>
              <w:rPr>
                <w:rFonts w:hint="eastAsia" w:ascii="宋体" w:hAnsi="宋体" w:eastAsia="宋体" w:cs="宋体"/>
                <w:color w:val="000000"/>
                <w:kern w:val="0"/>
                <w:sz w:val="22"/>
                <w:szCs w:val="22"/>
                <w:lang w:val="en-US" w:eastAsia="zh-CN" w:bidi="ar"/>
              </w:rPr>
            </w:pPr>
            <w:r>
              <w:rPr>
                <w:rFonts w:ascii="宋体" w:hAnsi="宋体" w:cs="宋体"/>
                <w:color w:val="000000"/>
                <w:kern w:val="0"/>
                <w:sz w:val="22"/>
                <w:szCs w:val="22"/>
                <w:lang w:bidi="ar"/>
              </w:rPr>
              <w:t>1</w:t>
            </w:r>
          </w:p>
        </w:tc>
        <w:tc>
          <w:tcPr>
            <w:tcW w:w="2931" w:type="dxa"/>
            <w:shd w:val="clear" w:color="auto" w:fill="FFFFFF"/>
            <w:vAlign w:val="center"/>
          </w:tcPr>
          <w:p w14:paraId="32331FCB">
            <w:pPr>
              <w:keepNext w:val="0"/>
              <w:keepLines w:val="0"/>
              <w:widowControl/>
              <w:suppressLineNumbers w:val="0"/>
              <w:spacing w:line="240" w:lineRule="auto"/>
              <w:jc w:val="left"/>
              <w:textAlignment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经外周插管的中心静脉导管</w:t>
            </w:r>
          </w:p>
        </w:tc>
        <w:tc>
          <w:tcPr>
            <w:tcW w:w="3840" w:type="dxa"/>
            <w:shd w:val="clear" w:color="auto" w:fill="FFFFFF"/>
            <w:vAlign w:val="center"/>
          </w:tcPr>
          <w:p w14:paraId="746AD16E">
            <w:pPr>
              <w:keepNext w:val="0"/>
              <w:keepLines w:val="0"/>
              <w:pageBreakBefore w:val="0"/>
              <w:widowControl w:val="0"/>
              <w:numPr>
                <w:ilvl w:val="0"/>
                <w:numId w:val="4"/>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用于建立血管通路，可用于采集血液样本以及注入药液或溶液。</w:t>
            </w:r>
          </w:p>
          <w:p w14:paraId="73F9C70B">
            <w:pPr>
              <w:keepNext w:val="0"/>
              <w:keepLines w:val="0"/>
              <w:pageBreakBefore w:val="0"/>
              <w:widowControl w:val="0"/>
              <w:numPr>
                <w:ilvl w:val="0"/>
                <w:numId w:val="4"/>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适用于低出生体重儿（体重≤1500g）</w:t>
            </w:r>
          </w:p>
          <w:p w14:paraId="57D6B8A9">
            <w:pPr>
              <w:keepNext w:val="0"/>
              <w:keepLines w:val="0"/>
              <w:pageBreakBefore w:val="0"/>
              <w:widowControl w:val="0"/>
              <w:numPr>
                <w:ilvl w:val="0"/>
                <w:numId w:val="4"/>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1.9Fr</w:t>
            </w:r>
          </w:p>
          <w:p w14:paraId="2589621B">
            <w:pPr>
              <w:keepNext w:val="0"/>
              <w:keepLines w:val="0"/>
              <w:pageBreakBefore w:val="0"/>
              <w:widowControl w:val="0"/>
              <w:numPr>
                <w:ilvl w:val="0"/>
                <w:numId w:val="4"/>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由导管、导丝、手术刀或医用剪、绑带、导入鞘、输液接头、Ｔ型外延管、移动内夹、移动外夹、脱脂纱布、纸尺、透明敷料、一次性使用无菌注射针、一次性使用无菌注射器组成、中单、孔巾、镊子、橡胶医用手套、脱脂纱布、棉球和自粘伤口敷料等组成</w:t>
            </w:r>
          </w:p>
          <w:p w14:paraId="36F747CE">
            <w:pPr>
              <w:keepNext w:val="0"/>
              <w:keepLines w:val="0"/>
              <w:pageBreakBefore w:val="0"/>
              <w:widowControl w:val="0"/>
              <w:numPr>
                <w:ilvl w:val="0"/>
                <w:numId w:val="4"/>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集中带量采购产品</w:t>
            </w:r>
          </w:p>
        </w:tc>
        <w:tc>
          <w:tcPr>
            <w:tcW w:w="1320" w:type="dxa"/>
            <w:shd w:val="clear" w:color="auto" w:fill="FFFFFF"/>
            <w:vAlign w:val="center"/>
          </w:tcPr>
          <w:p w14:paraId="7C27F62D">
            <w:pPr>
              <w:pStyle w:val="41"/>
              <w:spacing w:line="240" w:lineRule="auto"/>
              <w:ind w:left="0" w:leftChars="0" w:firstLine="0" w:firstLineChars="0"/>
              <w:jc w:val="both"/>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集采价格</w:t>
            </w:r>
          </w:p>
        </w:tc>
        <w:tc>
          <w:tcPr>
            <w:tcW w:w="1320" w:type="dxa"/>
            <w:shd w:val="clear" w:color="auto" w:fill="FFFFFF"/>
            <w:vAlign w:val="center"/>
          </w:tcPr>
          <w:p w14:paraId="49AA3884">
            <w:pPr>
              <w:pStyle w:val="41"/>
              <w:spacing w:line="240" w:lineRule="auto"/>
              <w:ind w:left="0" w:leftChars="0" w:firstLine="0" w:firstLineChars="0"/>
              <w:jc w:val="both"/>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集采目录遴选</w:t>
            </w:r>
          </w:p>
        </w:tc>
      </w:tr>
      <w:tr w14:paraId="182C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3" w:type="dxa"/>
            <w:shd w:val="clear" w:color="auto" w:fill="FFFFFF"/>
            <w:vAlign w:val="center"/>
          </w:tcPr>
          <w:p w14:paraId="1EFD36E8">
            <w:pPr>
              <w:widowControl/>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2931" w:type="dxa"/>
            <w:shd w:val="clear" w:color="auto" w:fill="FFFFFF"/>
            <w:vAlign w:val="center"/>
          </w:tcPr>
          <w:p w14:paraId="56843DB9">
            <w:pPr>
              <w:keepNext w:val="0"/>
              <w:keepLines w:val="0"/>
              <w:widowControl/>
              <w:suppressLineNumbers w:val="0"/>
              <w:spacing w:line="240" w:lineRule="auto"/>
              <w:jc w:val="left"/>
              <w:textAlignment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子宫内膜细胞采集器</w:t>
            </w:r>
          </w:p>
        </w:tc>
        <w:tc>
          <w:tcPr>
            <w:tcW w:w="3840" w:type="dxa"/>
            <w:shd w:val="clear" w:color="auto" w:fill="FFFFFF"/>
            <w:vAlign w:val="center"/>
          </w:tcPr>
          <w:p w14:paraId="47890AE6">
            <w:pPr>
              <w:keepNext w:val="0"/>
              <w:keepLines w:val="0"/>
              <w:pageBreakBefore w:val="0"/>
              <w:widowControl w:val="0"/>
              <w:numPr>
                <w:ilvl w:val="0"/>
                <w:numId w:val="5"/>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用于采集子宫内膜细胞以进行细胞及病理分析</w:t>
            </w:r>
          </w:p>
          <w:p w14:paraId="2EAED19B">
            <w:pPr>
              <w:keepNext w:val="0"/>
              <w:keepLines w:val="0"/>
              <w:pageBreakBefore w:val="0"/>
              <w:widowControl w:val="0"/>
              <w:numPr>
                <w:ilvl w:val="0"/>
                <w:numId w:val="5"/>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由采集环、套管、手柄组成</w:t>
            </w:r>
          </w:p>
          <w:p w14:paraId="220B9E0C">
            <w:pPr>
              <w:keepNext w:val="0"/>
              <w:keepLines w:val="0"/>
              <w:pageBreakBefore w:val="0"/>
              <w:widowControl w:val="0"/>
              <w:numPr>
                <w:ilvl w:val="0"/>
                <w:numId w:val="5"/>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采集器位置线标注在套管外表面</w:t>
            </w:r>
          </w:p>
          <w:p w14:paraId="526897B6">
            <w:pPr>
              <w:keepNext w:val="0"/>
              <w:keepLines w:val="0"/>
              <w:pageBreakBefore w:val="0"/>
              <w:widowControl w:val="0"/>
              <w:numPr>
                <w:ilvl w:val="0"/>
                <w:numId w:val="5"/>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采集器向套管内外收缩、展开、转动自如</w:t>
            </w:r>
          </w:p>
          <w:p w14:paraId="09175488">
            <w:pPr>
              <w:keepNext w:val="0"/>
              <w:keepLines w:val="0"/>
              <w:pageBreakBefore w:val="0"/>
              <w:widowControl w:val="0"/>
              <w:numPr>
                <w:ilvl w:val="0"/>
                <w:numId w:val="5"/>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规格型号齐全</w:t>
            </w:r>
          </w:p>
        </w:tc>
        <w:tc>
          <w:tcPr>
            <w:tcW w:w="1320" w:type="dxa"/>
            <w:vMerge w:val="restart"/>
            <w:shd w:val="clear" w:color="auto" w:fill="FFFFFF"/>
            <w:vAlign w:val="center"/>
          </w:tcPr>
          <w:p w14:paraId="239B4CD5">
            <w:pPr>
              <w:pStyle w:val="41"/>
              <w:spacing w:line="240" w:lineRule="auto"/>
              <w:ind w:left="0" w:leftChars="0" w:firstLine="0" w:firstLineChars="0"/>
              <w:rPr>
                <w:rFonts w:hint="eastAsia" w:ascii="Times New Roman" w:hAnsi="Times New Roman" w:eastAsia="宋体" w:cs="Times New Roman"/>
                <w:kern w:val="2"/>
                <w:sz w:val="21"/>
                <w:lang w:val="en-US" w:eastAsia="zh-CN" w:bidi="ar-SA"/>
              </w:rPr>
            </w:pPr>
            <w:r>
              <w:rPr>
                <w:rFonts w:hint="eastAsia"/>
                <w:lang w:val="en-US" w:eastAsia="zh-CN"/>
              </w:rPr>
              <w:t>招采子系统参考价</w:t>
            </w:r>
          </w:p>
        </w:tc>
        <w:tc>
          <w:tcPr>
            <w:tcW w:w="1320" w:type="dxa"/>
            <w:vMerge w:val="restart"/>
            <w:shd w:val="clear" w:color="auto" w:fill="FFFFFF"/>
            <w:vAlign w:val="center"/>
          </w:tcPr>
          <w:p w14:paraId="2FBBE880">
            <w:pPr>
              <w:pStyle w:val="41"/>
              <w:spacing w:line="240" w:lineRule="auto"/>
              <w:ind w:left="0" w:leftChars="0" w:firstLine="0" w:firstLineChars="0"/>
              <w:rPr>
                <w:rFonts w:hint="default"/>
                <w:lang w:val="en-US" w:eastAsia="zh-CN"/>
              </w:rPr>
            </w:pPr>
            <w:r>
              <w:rPr>
                <w:rFonts w:hint="eastAsia"/>
                <w:lang w:val="en-US" w:eastAsia="zh-CN"/>
              </w:rPr>
              <w:t>招采子系统遴选</w:t>
            </w:r>
          </w:p>
        </w:tc>
      </w:tr>
      <w:tr w14:paraId="3FC9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3" w:type="dxa"/>
            <w:shd w:val="clear" w:color="auto" w:fill="FFFFFF"/>
            <w:vAlign w:val="center"/>
          </w:tcPr>
          <w:p w14:paraId="166C3D9A">
            <w:pPr>
              <w:widowControl/>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2931" w:type="dxa"/>
            <w:shd w:val="clear" w:color="auto" w:fill="FFFFFF"/>
            <w:vAlign w:val="center"/>
          </w:tcPr>
          <w:p w14:paraId="719BFABB">
            <w:pPr>
              <w:keepNext w:val="0"/>
              <w:keepLines w:val="0"/>
              <w:widowControl/>
              <w:suppressLineNumbers w:val="0"/>
              <w:spacing w:line="240" w:lineRule="auto"/>
              <w:jc w:val="left"/>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医用透气胶带</w:t>
            </w:r>
          </w:p>
        </w:tc>
        <w:tc>
          <w:tcPr>
            <w:tcW w:w="3840" w:type="dxa"/>
            <w:shd w:val="clear" w:color="auto" w:fill="FFFFFF"/>
            <w:vAlign w:val="center"/>
          </w:tcPr>
          <w:p w14:paraId="7A137FD4">
            <w:pPr>
              <w:keepNext w:val="0"/>
              <w:keepLines w:val="0"/>
              <w:pageBreakBefore w:val="0"/>
              <w:widowControl w:val="0"/>
              <w:numPr>
                <w:ilvl w:val="0"/>
                <w:numId w:val="6"/>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用于将敷料粘贴固定于创面或将其他医疗器械固定到人体</w:t>
            </w:r>
          </w:p>
          <w:p w14:paraId="64CB13D7">
            <w:pPr>
              <w:keepNext w:val="0"/>
              <w:keepLines w:val="0"/>
              <w:pageBreakBefore w:val="0"/>
              <w:widowControl w:val="0"/>
              <w:numPr>
                <w:ilvl w:val="0"/>
                <w:numId w:val="6"/>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宽度：7-7.5cm</w:t>
            </w:r>
          </w:p>
        </w:tc>
        <w:tc>
          <w:tcPr>
            <w:tcW w:w="1320" w:type="dxa"/>
            <w:vMerge w:val="continue"/>
            <w:shd w:val="clear" w:color="auto" w:fill="FFFFFF"/>
            <w:vAlign w:val="center"/>
          </w:tcPr>
          <w:p w14:paraId="4C456F91">
            <w:pPr>
              <w:pStyle w:val="41"/>
              <w:spacing w:line="240" w:lineRule="auto"/>
              <w:rPr>
                <w:rFonts w:hint="eastAsia" w:ascii="Times New Roman" w:hAnsi="Times New Roman" w:eastAsia="宋体" w:cs="Times New Roman"/>
                <w:kern w:val="2"/>
                <w:sz w:val="21"/>
                <w:lang w:val="en-US" w:eastAsia="zh-CN" w:bidi="ar-SA"/>
              </w:rPr>
            </w:pPr>
          </w:p>
        </w:tc>
        <w:tc>
          <w:tcPr>
            <w:tcW w:w="1320" w:type="dxa"/>
            <w:vMerge w:val="continue"/>
            <w:shd w:val="clear" w:color="auto" w:fill="FFFFFF"/>
            <w:vAlign w:val="center"/>
          </w:tcPr>
          <w:p w14:paraId="69E4EC62">
            <w:pPr>
              <w:pStyle w:val="41"/>
              <w:spacing w:line="240" w:lineRule="auto"/>
              <w:rPr>
                <w:rFonts w:hint="default"/>
                <w:lang w:val="en-US" w:eastAsia="zh-CN"/>
              </w:rPr>
            </w:pPr>
          </w:p>
        </w:tc>
      </w:tr>
      <w:tr w14:paraId="13CD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shd w:val="clear" w:color="auto" w:fill="FFFFFF"/>
            <w:vAlign w:val="center"/>
          </w:tcPr>
          <w:p w14:paraId="5AFE7E64">
            <w:pPr>
              <w:widowControl/>
              <w:spacing w:line="24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2931" w:type="dxa"/>
            <w:shd w:val="clear" w:color="auto" w:fill="FFFFFF"/>
            <w:vAlign w:val="center"/>
          </w:tcPr>
          <w:p w14:paraId="174D3232">
            <w:pPr>
              <w:keepNext w:val="0"/>
              <w:keepLines w:val="0"/>
              <w:widowControl/>
              <w:suppressLineNumbers w:val="0"/>
              <w:spacing w:line="240" w:lineRule="auto"/>
              <w:jc w:val="left"/>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EVA静脉营养输液袋</w:t>
            </w:r>
          </w:p>
        </w:tc>
        <w:tc>
          <w:tcPr>
            <w:tcW w:w="3840" w:type="dxa"/>
            <w:shd w:val="clear" w:color="auto" w:fill="FFFFFF"/>
            <w:vAlign w:val="center"/>
          </w:tcPr>
          <w:p w14:paraId="65F03BFD">
            <w:pPr>
              <w:keepNext w:val="0"/>
              <w:keepLines w:val="0"/>
              <w:pageBreakBefore w:val="0"/>
              <w:widowControl w:val="0"/>
              <w:numPr>
                <w:ilvl w:val="0"/>
                <w:numId w:val="7"/>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用于患者静脉输送营养液体</w:t>
            </w:r>
          </w:p>
          <w:p w14:paraId="6EC14A29">
            <w:pPr>
              <w:keepNext w:val="0"/>
              <w:keepLines w:val="0"/>
              <w:pageBreakBefore w:val="0"/>
              <w:widowControl w:val="0"/>
              <w:numPr>
                <w:ilvl w:val="0"/>
                <w:numId w:val="7"/>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带针，500ml</w:t>
            </w:r>
          </w:p>
        </w:tc>
        <w:tc>
          <w:tcPr>
            <w:tcW w:w="1320" w:type="dxa"/>
            <w:vMerge w:val="continue"/>
            <w:shd w:val="clear" w:color="auto" w:fill="FFFFFF"/>
            <w:vAlign w:val="center"/>
          </w:tcPr>
          <w:p w14:paraId="02AF183B">
            <w:pPr>
              <w:pStyle w:val="41"/>
              <w:spacing w:line="240" w:lineRule="auto"/>
              <w:rPr>
                <w:rFonts w:hint="default" w:ascii="Times New Roman" w:hAnsi="Times New Roman" w:eastAsia="宋体" w:cs="Times New Roman"/>
                <w:kern w:val="2"/>
                <w:sz w:val="21"/>
                <w:lang w:val="en-US" w:eastAsia="zh-CN" w:bidi="ar-SA"/>
              </w:rPr>
            </w:pPr>
          </w:p>
        </w:tc>
        <w:tc>
          <w:tcPr>
            <w:tcW w:w="1320" w:type="dxa"/>
            <w:vMerge w:val="continue"/>
            <w:shd w:val="clear" w:color="auto" w:fill="FFFFFF"/>
            <w:vAlign w:val="center"/>
          </w:tcPr>
          <w:p w14:paraId="473D8617">
            <w:pPr>
              <w:pStyle w:val="41"/>
              <w:spacing w:line="240" w:lineRule="auto"/>
              <w:rPr>
                <w:rFonts w:hint="default" w:ascii="Times New Roman" w:hAnsi="Times New Roman" w:eastAsia="宋体" w:cs="Times New Roman"/>
                <w:kern w:val="2"/>
                <w:sz w:val="21"/>
                <w:lang w:val="en-US" w:eastAsia="zh-CN" w:bidi="ar-SA"/>
              </w:rPr>
            </w:pPr>
          </w:p>
        </w:tc>
      </w:tr>
      <w:tr w14:paraId="4B77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shd w:val="clear" w:color="auto" w:fill="FFFFFF"/>
            <w:vAlign w:val="center"/>
          </w:tcPr>
          <w:p w14:paraId="42D98466">
            <w:pPr>
              <w:widowControl/>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2931" w:type="dxa"/>
            <w:shd w:val="clear" w:color="auto" w:fill="FFFFFF"/>
            <w:vAlign w:val="center"/>
          </w:tcPr>
          <w:p w14:paraId="27239424">
            <w:pPr>
              <w:keepNext w:val="0"/>
              <w:keepLines w:val="0"/>
              <w:widowControl/>
              <w:suppressLineNumbers w:val="0"/>
              <w:spacing w:line="240" w:lineRule="auto"/>
              <w:jc w:val="left"/>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免洗手消毒液</w:t>
            </w:r>
          </w:p>
        </w:tc>
        <w:tc>
          <w:tcPr>
            <w:tcW w:w="3840" w:type="dxa"/>
            <w:shd w:val="clear" w:color="auto" w:fill="FFFFFF"/>
            <w:vAlign w:val="center"/>
          </w:tcPr>
          <w:p w14:paraId="26DFA9EC">
            <w:pPr>
              <w:keepNext w:val="0"/>
              <w:keepLines w:val="0"/>
              <w:pageBreakBefore w:val="0"/>
              <w:widowControl w:val="0"/>
              <w:numPr>
                <w:ilvl w:val="0"/>
                <w:numId w:val="8"/>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用于卫生手和外科手消毒</w:t>
            </w:r>
          </w:p>
          <w:p w14:paraId="4220D67D">
            <w:pPr>
              <w:keepNext w:val="0"/>
              <w:keepLines w:val="0"/>
              <w:pageBreakBefore w:val="0"/>
              <w:widowControl w:val="0"/>
              <w:numPr>
                <w:ilvl w:val="0"/>
                <w:numId w:val="8"/>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可灭活病毒，并可杀灭常见细菌（需提供可灭活包括但不限于肠道病毒的消毒产品卫生安全评价报告）</w:t>
            </w:r>
          </w:p>
          <w:p w14:paraId="68FC2898">
            <w:pPr>
              <w:keepNext w:val="0"/>
              <w:keepLines w:val="0"/>
              <w:pageBreakBefore w:val="0"/>
              <w:widowControl w:val="0"/>
              <w:numPr>
                <w:ilvl w:val="0"/>
                <w:numId w:val="8"/>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全规格</w:t>
            </w:r>
          </w:p>
        </w:tc>
        <w:tc>
          <w:tcPr>
            <w:tcW w:w="1320" w:type="dxa"/>
            <w:vMerge w:val="continue"/>
            <w:shd w:val="clear" w:color="auto" w:fill="FFFFFF"/>
            <w:vAlign w:val="center"/>
          </w:tcPr>
          <w:p w14:paraId="501C1835">
            <w:pPr>
              <w:pStyle w:val="41"/>
              <w:spacing w:line="240" w:lineRule="auto"/>
              <w:jc w:val="center"/>
              <w:rPr>
                <w:rFonts w:hint="default" w:ascii="Times New Roman" w:hAnsi="Times New Roman" w:eastAsia="宋体" w:cs="Times New Roman"/>
                <w:kern w:val="2"/>
                <w:sz w:val="21"/>
                <w:lang w:val="en-US" w:eastAsia="zh-CN" w:bidi="ar-SA"/>
              </w:rPr>
            </w:pPr>
          </w:p>
        </w:tc>
        <w:tc>
          <w:tcPr>
            <w:tcW w:w="1320" w:type="dxa"/>
            <w:vMerge w:val="continue"/>
            <w:shd w:val="clear" w:color="auto" w:fill="FFFFFF"/>
            <w:vAlign w:val="center"/>
          </w:tcPr>
          <w:p w14:paraId="6549CF94">
            <w:pPr>
              <w:pStyle w:val="41"/>
              <w:spacing w:line="240" w:lineRule="auto"/>
              <w:jc w:val="center"/>
              <w:rPr>
                <w:rFonts w:hint="default" w:ascii="Times New Roman" w:hAnsi="Times New Roman" w:eastAsia="宋体" w:cs="Times New Roman"/>
                <w:kern w:val="2"/>
                <w:sz w:val="21"/>
                <w:lang w:val="en-US" w:eastAsia="zh-CN" w:bidi="ar-SA"/>
              </w:rPr>
            </w:pPr>
          </w:p>
        </w:tc>
      </w:tr>
      <w:tr w14:paraId="79EC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shd w:val="clear" w:color="auto" w:fill="FFFFFF"/>
            <w:vAlign w:val="center"/>
          </w:tcPr>
          <w:p w14:paraId="33B238BC">
            <w:pPr>
              <w:widowControl/>
              <w:spacing w:line="240" w:lineRule="auto"/>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6</w:t>
            </w:r>
          </w:p>
        </w:tc>
        <w:tc>
          <w:tcPr>
            <w:tcW w:w="2931" w:type="dxa"/>
            <w:shd w:val="clear" w:color="auto" w:fill="FFFFFF"/>
            <w:vAlign w:val="center"/>
          </w:tcPr>
          <w:p w14:paraId="0A7BF1CC">
            <w:pPr>
              <w:keepNext w:val="0"/>
              <w:keepLines w:val="0"/>
              <w:widowControl/>
              <w:suppressLineNumbers w:val="0"/>
              <w:spacing w:line="240" w:lineRule="auto"/>
              <w:jc w:val="left"/>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一次性使用宫颈套扎带</w:t>
            </w:r>
          </w:p>
        </w:tc>
        <w:tc>
          <w:tcPr>
            <w:tcW w:w="3840" w:type="dxa"/>
            <w:shd w:val="clear" w:color="auto" w:fill="FFFFFF"/>
            <w:vAlign w:val="center"/>
          </w:tcPr>
          <w:p w14:paraId="72645DEA">
            <w:pPr>
              <w:keepNext w:val="0"/>
              <w:keepLines w:val="0"/>
              <w:pageBreakBefore w:val="0"/>
              <w:widowControl w:val="0"/>
              <w:numPr>
                <w:ilvl w:val="0"/>
                <w:numId w:val="9"/>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用于子宫恶性肿瘤全子宫切除术中套扎宫颈</w:t>
            </w:r>
          </w:p>
          <w:p w14:paraId="6A13AAB8">
            <w:pPr>
              <w:keepNext w:val="0"/>
              <w:keepLines w:val="0"/>
              <w:pageBreakBefore w:val="0"/>
              <w:widowControl w:val="0"/>
              <w:numPr>
                <w:ilvl w:val="0"/>
                <w:numId w:val="9"/>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带小型齿状的套扎带，由尼龙制成</w:t>
            </w:r>
          </w:p>
        </w:tc>
        <w:tc>
          <w:tcPr>
            <w:tcW w:w="1320" w:type="dxa"/>
            <w:vMerge w:val="continue"/>
            <w:shd w:val="clear" w:color="auto" w:fill="FFFFFF"/>
            <w:vAlign w:val="center"/>
          </w:tcPr>
          <w:p w14:paraId="5D238DE2">
            <w:pPr>
              <w:pStyle w:val="41"/>
              <w:spacing w:line="240" w:lineRule="auto"/>
              <w:rPr>
                <w:rFonts w:hint="default" w:ascii="Times New Roman" w:hAnsi="Times New Roman" w:eastAsia="宋体" w:cs="Times New Roman"/>
                <w:kern w:val="2"/>
                <w:sz w:val="21"/>
                <w:lang w:val="en-US" w:eastAsia="zh-CN" w:bidi="ar-SA"/>
              </w:rPr>
            </w:pPr>
          </w:p>
        </w:tc>
        <w:tc>
          <w:tcPr>
            <w:tcW w:w="1320" w:type="dxa"/>
            <w:vMerge w:val="continue"/>
            <w:shd w:val="clear" w:color="auto" w:fill="FFFFFF"/>
            <w:vAlign w:val="center"/>
          </w:tcPr>
          <w:p w14:paraId="285A509B">
            <w:pPr>
              <w:pStyle w:val="41"/>
              <w:spacing w:line="240" w:lineRule="auto"/>
              <w:rPr>
                <w:rFonts w:hint="default" w:ascii="Times New Roman" w:hAnsi="Times New Roman" w:eastAsia="宋体" w:cs="Times New Roman"/>
                <w:kern w:val="2"/>
                <w:sz w:val="21"/>
                <w:lang w:val="en-US" w:eastAsia="zh-CN" w:bidi="ar-SA"/>
              </w:rPr>
            </w:pPr>
          </w:p>
        </w:tc>
      </w:tr>
      <w:tr w14:paraId="3460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3" w:type="dxa"/>
            <w:shd w:val="clear" w:color="auto" w:fill="FFFFFF"/>
            <w:vAlign w:val="center"/>
          </w:tcPr>
          <w:p w14:paraId="13FB524F">
            <w:pPr>
              <w:widowControl/>
              <w:spacing w:line="240" w:lineRule="auto"/>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7</w:t>
            </w:r>
          </w:p>
        </w:tc>
        <w:tc>
          <w:tcPr>
            <w:tcW w:w="2931" w:type="dxa"/>
            <w:shd w:val="clear" w:color="auto" w:fill="FFFFFF"/>
            <w:vAlign w:val="center"/>
          </w:tcPr>
          <w:p w14:paraId="41DC9E55">
            <w:pPr>
              <w:keepNext w:val="0"/>
              <w:keepLines w:val="0"/>
              <w:widowControl/>
              <w:suppressLineNumbers w:val="0"/>
              <w:spacing w:line="240" w:lineRule="auto"/>
              <w:jc w:val="left"/>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一次性使用闭合夹</w:t>
            </w:r>
          </w:p>
        </w:tc>
        <w:tc>
          <w:tcPr>
            <w:tcW w:w="3840" w:type="dxa"/>
            <w:shd w:val="clear" w:color="auto" w:fill="FFFFFF"/>
            <w:vAlign w:val="center"/>
          </w:tcPr>
          <w:p w14:paraId="6CE2D955">
            <w:pPr>
              <w:keepNext w:val="0"/>
              <w:keepLines w:val="0"/>
              <w:pageBreakBefore w:val="0"/>
              <w:widowControl w:val="0"/>
              <w:numPr>
                <w:ilvl w:val="0"/>
                <w:numId w:val="10"/>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用于外科手术时临时夹闭血管，术后即刻取出</w:t>
            </w:r>
          </w:p>
          <w:p w14:paraId="674F14AF">
            <w:pPr>
              <w:keepNext w:val="0"/>
              <w:keepLines w:val="0"/>
              <w:pageBreakBefore w:val="0"/>
              <w:widowControl w:val="0"/>
              <w:numPr>
                <w:ilvl w:val="0"/>
                <w:numId w:val="10"/>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规格型号齐全</w:t>
            </w:r>
          </w:p>
        </w:tc>
        <w:tc>
          <w:tcPr>
            <w:tcW w:w="1320" w:type="dxa"/>
            <w:vMerge w:val="continue"/>
            <w:shd w:val="clear" w:color="auto" w:fill="FFFFFF"/>
            <w:vAlign w:val="center"/>
          </w:tcPr>
          <w:p w14:paraId="4B7FB2D8">
            <w:pPr>
              <w:pStyle w:val="41"/>
              <w:spacing w:line="240" w:lineRule="auto"/>
              <w:jc w:val="center"/>
              <w:rPr>
                <w:rFonts w:hint="eastAsia" w:cs="Times New Roman"/>
                <w:kern w:val="2"/>
                <w:sz w:val="21"/>
                <w:lang w:val="en-US" w:eastAsia="zh-CN" w:bidi="ar-SA"/>
              </w:rPr>
            </w:pPr>
          </w:p>
        </w:tc>
        <w:tc>
          <w:tcPr>
            <w:tcW w:w="1320" w:type="dxa"/>
            <w:vMerge w:val="continue"/>
            <w:shd w:val="clear" w:color="auto" w:fill="FFFFFF"/>
            <w:vAlign w:val="center"/>
          </w:tcPr>
          <w:p w14:paraId="7695427A">
            <w:pPr>
              <w:pStyle w:val="41"/>
              <w:spacing w:line="240" w:lineRule="auto"/>
              <w:jc w:val="center"/>
              <w:rPr>
                <w:rFonts w:hint="eastAsia" w:cs="Times New Roman"/>
                <w:kern w:val="2"/>
                <w:sz w:val="21"/>
                <w:lang w:val="en-US" w:eastAsia="zh-CN" w:bidi="ar-SA"/>
              </w:rPr>
            </w:pPr>
          </w:p>
        </w:tc>
      </w:tr>
      <w:tr w14:paraId="6CC6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3" w:type="dxa"/>
            <w:shd w:val="clear" w:color="auto" w:fill="FFFFFF"/>
            <w:vAlign w:val="center"/>
          </w:tcPr>
          <w:p w14:paraId="19BEF222">
            <w:pPr>
              <w:widowControl/>
              <w:spacing w:line="240" w:lineRule="auto"/>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8</w:t>
            </w:r>
          </w:p>
        </w:tc>
        <w:tc>
          <w:tcPr>
            <w:tcW w:w="2931" w:type="dxa"/>
            <w:shd w:val="clear" w:color="auto" w:fill="FFFFFF"/>
            <w:vAlign w:val="center"/>
          </w:tcPr>
          <w:p w14:paraId="370FC1C0">
            <w:pPr>
              <w:keepNext w:val="0"/>
              <w:keepLines w:val="0"/>
              <w:widowControl/>
              <w:suppressLineNumbers w:val="0"/>
              <w:spacing w:line="240" w:lineRule="auto"/>
              <w:jc w:val="left"/>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经皮气管切开导入器</w:t>
            </w:r>
          </w:p>
        </w:tc>
        <w:tc>
          <w:tcPr>
            <w:tcW w:w="3840" w:type="dxa"/>
            <w:shd w:val="clear" w:color="auto" w:fill="FFFFFF"/>
            <w:vAlign w:val="center"/>
          </w:tcPr>
          <w:p w14:paraId="56A34E43">
            <w:pPr>
              <w:keepNext w:val="0"/>
              <w:keepLines w:val="0"/>
              <w:pageBreakBefore w:val="0"/>
              <w:widowControl w:val="0"/>
              <w:numPr>
                <w:ilvl w:val="0"/>
                <w:numId w:val="11"/>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用于经皮气管穿刺导入气管切开导管。</w:t>
            </w:r>
          </w:p>
          <w:p w14:paraId="0864E661">
            <w:pPr>
              <w:keepNext w:val="0"/>
              <w:keepLines w:val="0"/>
              <w:pageBreakBefore w:val="0"/>
              <w:widowControl w:val="0"/>
              <w:numPr>
                <w:ilvl w:val="0"/>
                <w:numId w:val="11"/>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含扩张器/牛角式/带亲水涂层</w:t>
            </w:r>
          </w:p>
          <w:p w14:paraId="59A4D89F">
            <w:pPr>
              <w:keepNext w:val="0"/>
              <w:keepLines w:val="0"/>
              <w:pageBreakBefore w:val="0"/>
              <w:widowControl w:val="0"/>
              <w:numPr>
                <w:ilvl w:val="0"/>
                <w:numId w:val="11"/>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由</w:t>
            </w:r>
            <w:r>
              <w:rPr>
                <w:rFonts w:hint="eastAsia" w:ascii="Times New Roman" w:hAnsi="Times New Roman" w:eastAsia="宋体" w:cs="Times New Roman"/>
                <w:kern w:val="2"/>
                <w:sz w:val="21"/>
                <w:lang w:val="en-US" w:eastAsia="zh-CN" w:bidi="ar-SA"/>
              </w:rPr>
              <w:t>穿刺针、套管针、导丝、导引导管、</w:t>
            </w:r>
            <w:r>
              <w:rPr>
                <w:rFonts w:hint="eastAsia" w:cs="Times New Roman"/>
                <w:kern w:val="2"/>
                <w:sz w:val="21"/>
                <w:lang w:val="en-US" w:eastAsia="zh-CN" w:bidi="ar-SA"/>
              </w:rPr>
              <w:t>扩张器</w:t>
            </w:r>
            <w:r>
              <w:rPr>
                <w:rFonts w:hint="eastAsia" w:ascii="Times New Roman" w:hAnsi="Times New Roman" w:eastAsia="宋体" w:cs="Times New Roman"/>
                <w:kern w:val="2"/>
                <w:sz w:val="21"/>
                <w:lang w:val="en-US" w:eastAsia="zh-CN" w:bidi="ar-SA"/>
              </w:rPr>
              <w:t>、手术刀、注射器</w:t>
            </w:r>
            <w:r>
              <w:rPr>
                <w:rFonts w:hint="eastAsia" w:cs="Times New Roman"/>
                <w:kern w:val="2"/>
                <w:sz w:val="21"/>
                <w:lang w:val="en-US" w:eastAsia="zh-CN" w:bidi="ar-SA"/>
              </w:rPr>
              <w:t>等</w:t>
            </w:r>
            <w:r>
              <w:rPr>
                <w:rFonts w:hint="eastAsia" w:ascii="Times New Roman" w:hAnsi="Times New Roman" w:eastAsia="宋体" w:cs="Times New Roman"/>
                <w:kern w:val="2"/>
                <w:sz w:val="21"/>
                <w:lang w:val="en-US" w:eastAsia="zh-CN" w:bidi="ar-SA"/>
              </w:rPr>
              <w:t>组成</w:t>
            </w:r>
          </w:p>
          <w:p w14:paraId="66C55F1B">
            <w:pPr>
              <w:keepNext w:val="0"/>
              <w:keepLines w:val="0"/>
              <w:pageBreakBefore w:val="0"/>
              <w:widowControl w:val="0"/>
              <w:numPr>
                <w:ilvl w:val="0"/>
                <w:numId w:val="11"/>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规格型号齐全</w:t>
            </w:r>
          </w:p>
        </w:tc>
        <w:tc>
          <w:tcPr>
            <w:tcW w:w="1320" w:type="dxa"/>
            <w:vMerge w:val="continue"/>
            <w:shd w:val="clear" w:color="auto" w:fill="FFFFFF"/>
            <w:vAlign w:val="center"/>
          </w:tcPr>
          <w:p w14:paraId="72D6A624">
            <w:pPr>
              <w:pStyle w:val="41"/>
              <w:spacing w:line="240" w:lineRule="auto"/>
              <w:jc w:val="center"/>
              <w:rPr>
                <w:rFonts w:hint="eastAsia" w:cs="Times New Roman"/>
                <w:kern w:val="2"/>
                <w:sz w:val="21"/>
                <w:lang w:val="en-US" w:eastAsia="zh-CN" w:bidi="ar-SA"/>
              </w:rPr>
            </w:pPr>
          </w:p>
        </w:tc>
        <w:tc>
          <w:tcPr>
            <w:tcW w:w="1320" w:type="dxa"/>
            <w:vMerge w:val="continue"/>
            <w:shd w:val="clear" w:color="auto" w:fill="FFFFFF"/>
            <w:vAlign w:val="center"/>
          </w:tcPr>
          <w:p w14:paraId="77348594">
            <w:pPr>
              <w:pStyle w:val="41"/>
              <w:spacing w:line="240" w:lineRule="auto"/>
              <w:jc w:val="center"/>
              <w:rPr>
                <w:rFonts w:hint="eastAsia" w:cs="Times New Roman"/>
                <w:kern w:val="2"/>
                <w:sz w:val="21"/>
                <w:lang w:val="en-US" w:eastAsia="zh-CN" w:bidi="ar-SA"/>
              </w:rPr>
            </w:pPr>
          </w:p>
        </w:tc>
      </w:tr>
      <w:tr w14:paraId="75E0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shd w:val="clear" w:color="auto" w:fill="FFFFFF"/>
            <w:vAlign w:val="center"/>
          </w:tcPr>
          <w:p w14:paraId="2876F9B8">
            <w:pPr>
              <w:widowControl/>
              <w:spacing w:line="240" w:lineRule="auto"/>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9</w:t>
            </w:r>
          </w:p>
        </w:tc>
        <w:tc>
          <w:tcPr>
            <w:tcW w:w="2931" w:type="dxa"/>
            <w:shd w:val="clear" w:color="auto" w:fill="FFFFFF"/>
            <w:vAlign w:val="center"/>
          </w:tcPr>
          <w:p w14:paraId="4C30981E">
            <w:pPr>
              <w:keepNext w:val="0"/>
              <w:keepLines w:val="0"/>
              <w:widowControl/>
              <w:suppressLineNumbers w:val="0"/>
              <w:spacing w:line="240" w:lineRule="auto"/>
              <w:jc w:val="left"/>
              <w:textAlignment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人工血管</w:t>
            </w:r>
            <w:r>
              <w:rPr>
                <w:rFonts w:hint="eastAsia" w:cs="Times New Roman"/>
                <w:kern w:val="2"/>
                <w:sz w:val="21"/>
                <w:highlight w:val="none"/>
                <w:lang w:val="en-US" w:eastAsia="zh-CN" w:bidi="ar-SA"/>
              </w:rPr>
              <w:t>（第四次）</w:t>
            </w:r>
          </w:p>
        </w:tc>
        <w:tc>
          <w:tcPr>
            <w:tcW w:w="3840" w:type="dxa"/>
            <w:shd w:val="clear" w:color="auto" w:fill="FFFFFF"/>
            <w:vAlign w:val="center"/>
          </w:tcPr>
          <w:p w14:paraId="517CD16C">
            <w:pPr>
              <w:keepNext w:val="0"/>
              <w:keepLines w:val="0"/>
              <w:pageBreakBefore w:val="0"/>
              <w:widowControl w:val="0"/>
              <w:numPr>
                <w:ilvl w:val="0"/>
                <w:numId w:val="12"/>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用于心脏外科相关手术</w:t>
            </w:r>
          </w:p>
          <w:p w14:paraId="0AD7782B">
            <w:pPr>
              <w:keepNext w:val="0"/>
              <w:keepLines w:val="0"/>
              <w:pageBreakBefore w:val="0"/>
              <w:widowControl w:val="0"/>
              <w:numPr>
                <w:ilvl w:val="0"/>
                <w:numId w:val="12"/>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直型血管</w:t>
            </w:r>
          </w:p>
          <w:p w14:paraId="1DF08184">
            <w:pPr>
              <w:keepNext w:val="0"/>
              <w:keepLines w:val="0"/>
              <w:pageBreakBefore w:val="0"/>
              <w:widowControl w:val="0"/>
              <w:numPr>
                <w:ilvl w:val="0"/>
                <w:numId w:val="12"/>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全规格型号</w:t>
            </w:r>
          </w:p>
        </w:tc>
        <w:tc>
          <w:tcPr>
            <w:tcW w:w="1320" w:type="dxa"/>
            <w:vMerge w:val="continue"/>
            <w:shd w:val="clear" w:color="auto" w:fill="FFFFFF"/>
            <w:vAlign w:val="center"/>
          </w:tcPr>
          <w:p w14:paraId="19D8E41F">
            <w:pPr>
              <w:pStyle w:val="41"/>
              <w:spacing w:line="240" w:lineRule="auto"/>
              <w:jc w:val="center"/>
              <w:rPr>
                <w:rFonts w:hint="eastAsia" w:cs="Times New Roman"/>
                <w:kern w:val="2"/>
                <w:sz w:val="21"/>
                <w:lang w:val="en-US" w:eastAsia="zh-CN" w:bidi="ar-SA"/>
              </w:rPr>
            </w:pPr>
          </w:p>
        </w:tc>
        <w:tc>
          <w:tcPr>
            <w:tcW w:w="1320" w:type="dxa"/>
            <w:vMerge w:val="continue"/>
            <w:shd w:val="clear" w:color="auto" w:fill="FFFFFF"/>
            <w:vAlign w:val="center"/>
          </w:tcPr>
          <w:p w14:paraId="17AE3B00">
            <w:pPr>
              <w:pStyle w:val="41"/>
              <w:spacing w:line="240" w:lineRule="auto"/>
              <w:jc w:val="center"/>
              <w:rPr>
                <w:rFonts w:hint="eastAsia" w:cs="Times New Roman"/>
                <w:kern w:val="2"/>
                <w:sz w:val="21"/>
                <w:lang w:val="en-US" w:eastAsia="zh-CN" w:bidi="ar-SA"/>
              </w:rPr>
            </w:pPr>
          </w:p>
        </w:tc>
      </w:tr>
      <w:tr w14:paraId="1661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3" w:type="dxa"/>
            <w:shd w:val="clear" w:color="auto" w:fill="FFFFFF"/>
            <w:vAlign w:val="center"/>
          </w:tcPr>
          <w:p w14:paraId="65DAF62F">
            <w:pPr>
              <w:widowControl/>
              <w:spacing w:line="240" w:lineRule="auto"/>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10</w:t>
            </w:r>
          </w:p>
        </w:tc>
        <w:tc>
          <w:tcPr>
            <w:tcW w:w="2931" w:type="dxa"/>
            <w:shd w:val="clear" w:color="auto" w:fill="FFFFFF"/>
            <w:vAlign w:val="center"/>
          </w:tcPr>
          <w:p w14:paraId="674F548E">
            <w:pPr>
              <w:keepNext w:val="0"/>
              <w:keepLines w:val="0"/>
              <w:widowControl/>
              <w:suppressLineNumbers w:val="0"/>
              <w:spacing w:line="240" w:lineRule="auto"/>
              <w:jc w:val="left"/>
              <w:textAlignment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eastAsia="宋体" w:cs="Times New Roman"/>
                <w:kern w:val="2"/>
                <w:sz w:val="21"/>
                <w:lang w:val="en-US" w:eastAsia="zh-CN" w:bidi="ar-SA"/>
              </w:rPr>
              <w:t>防拔管约束带</w:t>
            </w:r>
            <w:r>
              <w:rPr>
                <w:rFonts w:hint="eastAsia" w:cs="Times New Roman"/>
                <w:kern w:val="2"/>
                <w:sz w:val="21"/>
                <w:lang w:val="en-US" w:eastAsia="zh-CN" w:bidi="ar-SA"/>
              </w:rPr>
              <w:t>和约束手套</w:t>
            </w:r>
            <w:r>
              <w:rPr>
                <w:rFonts w:hint="eastAsia" w:cs="Times New Roman"/>
                <w:kern w:val="2"/>
                <w:sz w:val="21"/>
                <w:highlight w:val="none"/>
                <w:lang w:val="en-US" w:eastAsia="zh-CN" w:bidi="ar-SA"/>
              </w:rPr>
              <w:t>（第四次）</w:t>
            </w:r>
          </w:p>
        </w:tc>
        <w:tc>
          <w:tcPr>
            <w:tcW w:w="3840" w:type="dxa"/>
            <w:shd w:val="clear" w:color="auto" w:fill="FFFFFF"/>
            <w:vAlign w:val="center"/>
          </w:tcPr>
          <w:p w14:paraId="63375087">
            <w:pPr>
              <w:keepNext w:val="0"/>
              <w:keepLines w:val="0"/>
              <w:pageBreakBefore w:val="0"/>
              <w:widowControl w:val="0"/>
              <w:numPr>
                <w:ilvl w:val="0"/>
                <w:numId w:val="13"/>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用于约束病人的手和脚移动</w:t>
            </w:r>
          </w:p>
          <w:p w14:paraId="3AD019EA">
            <w:pPr>
              <w:keepNext w:val="0"/>
              <w:keepLines w:val="0"/>
              <w:pageBreakBefore w:val="0"/>
              <w:widowControl w:val="0"/>
              <w:numPr>
                <w:ilvl w:val="0"/>
                <w:numId w:val="13"/>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highlight w:val="none"/>
                <w:lang w:val="en-US" w:eastAsia="zh-CN" w:bidi="ar-SA"/>
              </w:rPr>
            </w:pPr>
            <w:r>
              <w:rPr>
                <w:rFonts w:hint="eastAsia" w:cs="Times New Roman"/>
                <w:kern w:val="2"/>
                <w:sz w:val="21"/>
                <w:lang w:val="en-US" w:eastAsia="zh-CN" w:bidi="ar-SA"/>
              </w:rPr>
              <w:t>规格型号齐全</w:t>
            </w:r>
          </w:p>
        </w:tc>
        <w:tc>
          <w:tcPr>
            <w:tcW w:w="1320" w:type="dxa"/>
            <w:vMerge w:val="continue"/>
            <w:shd w:val="clear" w:color="auto" w:fill="FFFFFF"/>
            <w:vAlign w:val="center"/>
          </w:tcPr>
          <w:p w14:paraId="7C49CB80">
            <w:pPr>
              <w:pStyle w:val="41"/>
              <w:spacing w:line="240" w:lineRule="auto"/>
              <w:jc w:val="center"/>
              <w:rPr>
                <w:rFonts w:hint="eastAsia" w:cs="Times New Roman"/>
                <w:kern w:val="2"/>
                <w:sz w:val="21"/>
                <w:lang w:val="en-US" w:eastAsia="zh-CN" w:bidi="ar-SA"/>
              </w:rPr>
            </w:pPr>
          </w:p>
        </w:tc>
        <w:tc>
          <w:tcPr>
            <w:tcW w:w="1320" w:type="dxa"/>
            <w:vMerge w:val="continue"/>
            <w:shd w:val="clear" w:color="auto" w:fill="FFFFFF"/>
            <w:vAlign w:val="center"/>
          </w:tcPr>
          <w:p w14:paraId="535C650B">
            <w:pPr>
              <w:pStyle w:val="41"/>
              <w:spacing w:line="240" w:lineRule="auto"/>
              <w:jc w:val="center"/>
              <w:rPr>
                <w:rFonts w:hint="eastAsia" w:cs="Times New Roman"/>
                <w:kern w:val="2"/>
                <w:sz w:val="21"/>
                <w:lang w:val="en-US" w:eastAsia="zh-CN" w:bidi="ar-SA"/>
              </w:rPr>
            </w:pPr>
          </w:p>
        </w:tc>
      </w:tr>
      <w:tr w14:paraId="6D7D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693" w:type="dxa"/>
            <w:shd w:val="clear" w:color="auto" w:fill="FFFFFF"/>
            <w:vAlign w:val="center"/>
          </w:tcPr>
          <w:p w14:paraId="4A25F3C0">
            <w:pPr>
              <w:widowControl/>
              <w:spacing w:line="240" w:lineRule="auto"/>
              <w:jc w:val="center"/>
              <w:textAlignment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11</w:t>
            </w:r>
          </w:p>
        </w:tc>
        <w:tc>
          <w:tcPr>
            <w:tcW w:w="2931" w:type="dxa"/>
            <w:shd w:val="clear" w:color="auto" w:fill="FFFFFF"/>
            <w:vAlign w:val="center"/>
          </w:tcPr>
          <w:p w14:paraId="40D200A4">
            <w:pPr>
              <w:keepNext w:val="0"/>
              <w:keepLines w:val="0"/>
              <w:widowControl/>
              <w:suppressLineNumbers w:val="0"/>
              <w:spacing w:line="240" w:lineRule="auto"/>
              <w:jc w:val="left"/>
              <w:textAlignment w:val="center"/>
              <w:rPr>
                <w:rFonts w:hint="default" w:ascii="Times New Roman" w:hAnsi="Times New Roman" w:eastAsia="宋体" w:cs="Times New Roman"/>
                <w:b/>
                <w:bCs/>
                <w:kern w:val="2"/>
                <w:sz w:val="21"/>
                <w:highlight w:val="none"/>
                <w:lang w:val="en-US" w:eastAsia="zh-CN" w:bidi="ar-SA"/>
              </w:rPr>
            </w:pPr>
            <w:r>
              <w:rPr>
                <w:rFonts w:hint="eastAsia" w:cs="Times New Roman"/>
                <w:kern w:val="2"/>
                <w:sz w:val="21"/>
                <w:highlight w:val="none"/>
                <w:lang w:val="en-US" w:eastAsia="zh-CN" w:bidi="ar-SA"/>
              </w:rPr>
              <w:t>栓塞</w:t>
            </w:r>
            <w:r>
              <w:rPr>
                <w:rFonts w:hint="default" w:ascii="Times New Roman" w:hAnsi="Times New Roman" w:eastAsia="宋体" w:cs="Times New Roman"/>
                <w:kern w:val="2"/>
                <w:sz w:val="21"/>
                <w:highlight w:val="none"/>
                <w:lang w:val="en-US" w:eastAsia="zh-CN" w:bidi="ar-SA"/>
              </w:rPr>
              <w:t>微球</w:t>
            </w:r>
            <w:r>
              <w:rPr>
                <w:rFonts w:hint="eastAsia" w:cs="Times New Roman"/>
                <w:kern w:val="2"/>
                <w:sz w:val="21"/>
                <w:highlight w:val="none"/>
                <w:lang w:val="en-US" w:eastAsia="zh-CN" w:bidi="ar-SA"/>
              </w:rPr>
              <w:t>（载药）</w:t>
            </w:r>
          </w:p>
        </w:tc>
        <w:tc>
          <w:tcPr>
            <w:tcW w:w="3840" w:type="dxa"/>
            <w:shd w:val="clear" w:color="auto" w:fill="FFFFFF"/>
            <w:vAlign w:val="center"/>
          </w:tcPr>
          <w:p w14:paraId="59BF681A">
            <w:pPr>
              <w:keepNext w:val="0"/>
              <w:keepLines w:val="0"/>
              <w:pageBreakBefore w:val="0"/>
              <w:widowControl w:val="0"/>
              <w:numPr>
                <w:ilvl w:val="0"/>
                <w:numId w:val="14"/>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用于富血管恶性肿瘤供血血管的栓塞</w:t>
            </w:r>
          </w:p>
          <w:p w14:paraId="4822B36B">
            <w:pPr>
              <w:keepNext w:val="0"/>
              <w:keepLines w:val="0"/>
              <w:pageBreakBefore w:val="0"/>
              <w:widowControl w:val="0"/>
              <w:numPr>
                <w:ilvl w:val="0"/>
                <w:numId w:val="14"/>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载药微球</w:t>
            </w:r>
          </w:p>
          <w:p w14:paraId="123A43CC">
            <w:pPr>
              <w:keepNext w:val="0"/>
              <w:keepLines w:val="0"/>
              <w:pageBreakBefore w:val="0"/>
              <w:widowControl w:val="0"/>
              <w:numPr>
                <w:ilvl w:val="0"/>
                <w:numId w:val="14"/>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主链为</w:t>
            </w:r>
            <w:r>
              <w:rPr>
                <w:rFonts w:hint="eastAsia" w:ascii="Times New Roman" w:hAnsi="Times New Roman" w:eastAsia="宋体" w:cs="Times New Roman"/>
                <w:kern w:val="2"/>
                <w:sz w:val="21"/>
                <w:highlight w:val="none"/>
                <w:lang w:val="en-US" w:eastAsia="zh-CN" w:bidi="ar-SA"/>
              </w:rPr>
              <w:t>聚乙烯醇</w:t>
            </w:r>
            <w:r>
              <w:rPr>
                <w:rFonts w:hint="eastAsia" w:cs="Times New Roman"/>
                <w:kern w:val="2"/>
                <w:sz w:val="21"/>
                <w:highlight w:val="none"/>
                <w:lang w:val="en-US" w:eastAsia="zh-CN" w:bidi="ar-SA"/>
              </w:rPr>
              <w:t>、</w:t>
            </w:r>
            <w:r>
              <w:rPr>
                <w:rFonts w:hint="eastAsia" w:ascii="Times New Roman" w:hAnsi="Times New Roman" w:eastAsia="宋体" w:cs="Times New Roman"/>
                <w:kern w:val="2"/>
                <w:sz w:val="21"/>
                <w:highlight w:val="none"/>
                <w:lang w:val="en-US" w:eastAsia="zh-CN" w:bidi="ar-SA"/>
              </w:rPr>
              <w:t>聚乙烯醇丙烯酸共聚物、聚乙烯醇修饰物</w:t>
            </w:r>
            <w:r>
              <w:rPr>
                <w:rFonts w:hint="eastAsia" w:cs="Times New Roman"/>
                <w:kern w:val="2"/>
                <w:sz w:val="21"/>
                <w:highlight w:val="none"/>
                <w:lang w:val="en-US" w:eastAsia="zh-CN" w:bidi="ar-SA"/>
              </w:rPr>
              <w:t>等</w:t>
            </w:r>
          </w:p>
          <w:p w14:paraId="0CC2DA55">
            <w:pPr>
              <w:keepNext w:val="0"/>
              <w:keepLines w:val="0"/>
              <w:pageBreakBefore w:val="0"/>
              <w:widowControl w:val="0"/>
              <w:numPr>
                <w:ilvl w:val="0"/>
                <w:numId w:val="14"/>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医保耗材分类代码为C02064206502</w:t>
            </w:r>
          </w:p>
          <w:p w14:paraId="0E576BE6">
            <w:pPr>
              <w:keepNext w:val="0"/>
              <w:keepLines w:val="0"/>
              <w:pageBreakBefore w:val="0"/>
              <w:widowControl w:val="0"/>
              <w:numPr>
                <w:ilvl w:val="0"/>
                <w:numId w:val="14"/>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集中带量采购产品</w:t>
            </w:r>
          </w:p>
          <w:p w14:paraId="032BDA7B">
            <w:pPr>
              <w:keepNext w:val="0"/>
              <w:keepLines w:val="0"/>
              <w:pageBreakBefore w:val="0"/>
              <w:widowControl w:val="0"/>
              <w:numPr>
                <w:ilvl w:val="0"/>
                <w:numId w:val="14"/>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规格型号齐全</w:t>
            </w:r>
          </w:p>
        </w:tc>
        <w:tc>
          <w:tcPr>
            <w:tcW w:w="1320" w:type="dxa"/>
            <w:vMerge w:val="restart"/>
            <w:shd w:val="clear" w:color="auto" w:fill="FFFFFF"/>
            <w:vAlign w:val="center"/>
          </w:tcPr>
          <w:p w14:paraId="03D9202F">
            <w:pPr>
              <w:pStyle w:val="41"/>
              <w:spacing w:line="240" w:lineRule="auto"/>
              <w:ind w:left="0" w:leftChars="0" w:firstLine="0" w:firstLineChars="0"/>
              <w:jc w:val="both"/>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集采价格</w:t>
            </w:r>
          </w:p>
        </w:tc>
        <w:tc>
          <w:tcPr>
            <w:tcW w:w="1320" w:type="dxa"/>
            <w:vMerge w:val="restart"/>
            <w:shd w:val="clear" w:color="auto" w:fill="FFFFFF"/>
            <w:vAlign w:val="center"/>
          </w:tcPr>
          <w:p w14:paraId="19619DDA">
            <w:pPr>
              <w:pStyle w:val="41"/>
              <w:spacing w:line="240" w:lineRule="auto"/>
              <w:ind w:left="0" w:leftChars="0" w:firstLine="0" w:firstLineChars="0"/>
              <w:jc w:val="both"/>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集采目录遴选</w:t>
            </w:r>
          </w:p>
        </w:tc>
      </w:tr>
      <w:tr w14:paraId="7356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3" w:type="dxa"/>
            <w:shd w:val="clear" w:color="auto" w:fill="FFFFFF"/>
            <w:vAlign w:val="center"/>
          </w:tcPr>
          <w:p w14:paraId="64DC7928">
            <w:pPr>
              <w:widowControl/>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12</w:t>
            </w:r>
          </w:p>
        </w:tc>
        <w:tc>
          <w:tcPr>
            <w:tcW w:w="2931" w:type="dxa"/>
            <w:shd w:val="clear" w:color="auto" w:fill="FFFFFF"/>
            <w:vAlign w:val="center"/>
          </w:tcPr>
          <w:p w14:paraId="497CEC44">
            <w:pPr>
              <w:keepNext w:val="0"/>
              <w:keepLines w:val="0"/>
              <w:widowControl/>
              <w:suppressLineNumbers w:val="0"/>
              <w:spacing w:line="240" w:lineRule="auto"/>
              <w:jc w:val="left"/>
              <w:textAlignment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血管覆膜支架系统</w:t>
            </w:r>
          </w:p>
        </w:tc>
        <w:tc>
          <w:tcPr>
            <w:tcW w:w="3840" w:type="dxa"/>
            <w:shd w:val="clear" w:color="auto" w:fill="FFFFFF"/>
            <w:vAlign w:val="center"/>
          </w:tcPr>
          <w:p w14:paraId="60EB8800">
            <w:pPr>
              <w:keepNext w:val="0"/>
              <w:keepLines w:val="0"/>
              <w:pageBreakBefore w:val="0"/>
              <w:widowControl w:val="0"/>
              <w:numPr>
                <w:ilvl w:val="0"/>
                <w:numId w:val="15"/>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可用于胸主、腹主动脉瘤介入手术</w:t>
            </w:r>
          </w:p>
          <w:p w14:paraId="0B0E42A8">
            <w:pPr>
              <w:keepNext w:val="0"/>
              <w:keepLines w:val="0"/>
              <w:pageBreakBefore w:val="0"/>
              <w:widowControl w:val="0"/>
              <w:numPr>
                <w:ilvl w:val="0"/>
                <w:numId w:val="15"/>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highlight w:val="none"/>
                <w:lang w:val="en-US" w:eastAsia="zh-CN" w:bidi="ar-SA"/>
              </w:rPr>
            </w:pPr>
            <w:r>
              <w:rPr>
                <w:rFonts w:hint="eastAsia" w:cs="Times New Roman"/>
                <w:kern w:val="2"/>
                <w:sz w:val="21"/>
                <w:lang w:val="en-US" w:eastAsia="zh-CN" w:bidi="ar-SA"/>
              </w:rPr>
              <w:t>覆膜/自膨/带有涂层</w:t>
            </w:r>
          </w:p>
          <w:p w14:paraId="5BFB113A">
            <w:pPr>
              <w:keepNext w:val="0"/>
              <w:keepLines w:val="0"/>
              <w:pageBreakBefore w:val="0"/>
              <w:widowControl w:val="0"/>
              <w:numPr>
                <w:ilvl w:val="0"/>
                <w:numId w:val="15"/>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highlight w:val="none"/>
                <w:lang w:val="en-US" w:eastAsia="zh-CN" w:bidi="ar-SA"/>
              </w:rPr>
            </w:pPr>
            <w:r>
              <w:rPr>
                <w:rFonts w:hint="default" w:ascii="Times New Roman" w:hAnsi="Times New Roman" w:eastAsia="宋体" w:cs="Times New Roman"/>
                <w:kern w:val="2"/>
                <w:sz w:val="21"/>
                <w:lang w:val="en-US" w:eastAsia="zh-CN" w:bidi="ar-SA"/>
              </w:rPr>
              <w:t>支架直径：6-10mm，支架长度：40-100mm，适配鞘：8-9Fr</w:t>
            </w:r>
          </w:p>
          <w:p w14:paraId="047E9A4A">
            <w:pPr>
              <w:keepNext w:val="0"/>
              <w:keepLines w:val="0"/>
              <w:pageBreakBefore w:val="0"/>
              <w:widowControl w:val="0"/>
              <w:numPr>
                <w:ilvl w:val="0"/>
                <w:numId w:val="15"/>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highlight w:val="none"/>
                <w:lang w:val="en-US" w:eastAsia="zh-CN" w:bidi="ar-SA"/>
              </w:rPr>
              <w:t>集中带量采购产品</w:t>
            </w:r>
          </w:p>
        </w:tc>
        <w:tc>
          <w:tcPr>
            <w:tcW w:w="1320" w:type="dxa"/>
            <w:vMerge w:val="continue"/>
            <w:shd w:val="clear" w:color="auto" w:fill="FFFFFF"/>
            <w:vAlign w:val="center"/>
          </w:tcPr>
          <w:p w14:paraId="01B688E6">
            <w:pPr>
              <w:pStyle w:val="41"/>
              <w:spacing w:line="240" w:lineRule="auto"/>
              <w:rPr>
                <w:rFonts w:hint="default" w:ascii="Times New Roman" w:hAnsi="Times New Roman" w:eastAsia="宋体" w:cs="Times New Roman"/>
                <w:kern w:val="2"/>
                <w:sz w:val="21"/>
                <w:lang w:val="en-US" w:eastAsia="zh-CN" w:bidi="ar-SA"/>
              </w:rPr>
            </w:pPr>
          </w:p>
        </w:tc>
        <w:tc>
          <w:tcPr>
            <w:tcW w:w="1320" w:type="dxa"/>
            <w:vMerge w:val="continue"/>
            <w:shd w:val="clear" w:color="auto" w:fill="FFFFFF"/>
            <w:vAlign w:val="center"/>
          </w:tcPr>
          <w:p w14:paraId="433AFFAF">
            <w:pPr>
              <w:pStyle w:val="41"/>
              <w:spacing w:line="240" w:lineRule="auto"/>
              <w:rPr>
                <w:rFonts w:hint="default" w:ascii="Times New Roman" w:hAnsi="Times New Roman" w:eastAsia="宋体" w:cs="Times New Roman"/>
                <w:kern w:val="2"/>
                <w:sz w:val="21"/>
                <w:lang w:val="en-US" w:eastAsia="zh-CN" w:bidi="ar-SA"/>
              </w:rPr>
            </w:pPr>
          </w:p>
        </w:tc>
      </w:tr>
      <w:tr w14:paraId="30F9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3" w:type="dxa"/>
            <w:shd w:val="clear" w:color="auto" w:fill="FFFFFF"/>
            <w:vAlign w:val="center"/>
          </w:tcPr>
          <w:p w14:paraId="64755914">
            <w:pPr>
              <w:widowControl/>
              <w:spacing w:line="24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13</w:t>
            </w:r>
          </w:p>
        </w:tc>
        <w:tc>
          <w:tcPr>
            <w:tcW w:w="2931" w:type="dxa"/>
            <w:shd w:val="clear" w:color="auto" w:fill="FFFFFF"/>
            <w:vAlign w:val="center"/>
          </w:tcPr>
          <w:p w14:paraId="197D8AA6">
            <w:pPr>
              <w:keepNext w:val="0"/>
              <w:keepLines w:val="0"/>
              <w:widowControl/>
              <w:suppressLineNumbers w:val="0"/>
              <w:spacing w:line="240" w:lineRule="auto"/>
              <w:jc w:val="left"/>
              <w:textAlignment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微导丝</w:t>
            </w:r>
          </w:p>
        </w:tc>
        <w:tc>
          <w:tcPr>
            <w:tcW w:w="3840" w:type="dxa"/>
            <w:shd w:val="clear" w:color="auto" w:fill="FFFFFF"/>
            <w:vAlign w:val="center"/>
          </w:tcPr>
          <w:p w14:paraId="1EC3FB53">
            <w:pPr>
              <w:keepNext w:val="0"/>
              <w:keepLines w:val="0"/>
              <w:pageBreakBefore w:val="0"/>
              <w:widowControl w:val="0"/>
              <w:numPr>
                <w:ilvl w:val="0"/>
                <w:numId w:val="16"/>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和微导管配合</w:t>
            </w:r>
            <w:r>
              <w:rPr>
                <w:rFonts w:hint="eastAsia" w:cs="Times New Roman"/>
                <w:kern w:val="2"/>
                <w:sz w:val="21"/>
                <w:lang w:val="en-US" w:eastAsia="zh-CN" w:bidi="ar-SA"/>
              </w:rPr>
              <w:t>使用</w:t>
            </w:r>
            <w:r>
              <w:rPr>
                <w:rFonts w:hint="default" w:ascii="Times New Roman" w:hAnsi="Times New Roman" w:eastAsia="宋体" w:cs="Times New Roman"/>
                <w:kern w:val="2"/>
                <w:sz w:val="21"/>
                <w:lang w:val="en-US" w:eastAsia="zh-CN" w:bidi="ar-SA"/>
              </w:rPr>
              <w:t>建立血管通路</w:t>
            </w:r>
            <w:r>
              <w:rPr>
                <w:rFonts w:hint="eastAsia" w:cs="Times New Roman"/>
                <w:kern w:val="2"/>
                <w:sz w:val="21"/>
                <w:lang w:val="en-US" w:eastAsia="zh-CN" w:bidi="ar-SA"/>
              </w:rPr>
              <w:t>后</w:t>
            </w:r>
            <w:r>
              <w:rPr>
                <w:rFonts w:hint="default" w:ascii="Times New Roman" w:hAnsi="Times New Roman" w:eastAsia="宋体" w:cs="Times New Roman"/>
                <w:kern w:val="2"/>
                <w:sz w:val="21"/>
                <w:lang w:val="en-US" w:eastAsia="zh-CN" w:bidi="ar-SA"/>
              </w:rPr>
              <w:t>进行肝癌等栓塞治疗</w:t>
            </w:r>
          </w:p>
          <w:p w14:paraId="296DDBA3">
            <w:pPr>
              <w:keepNext w:val="0"/>
              <w:keepLines w:val="0"/>
              <w:pageBreakBefore w:val="0"/>
              <w:widowControl w:val="0"/>
              <w:numPr>
                <w:ilvl w:val="0"/>
                <w:numId w:val="16"/>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医保耗材分类代码为C02063800301</w:t>
            </w:r>
          </w:p>
          <w:p w14:paraId="4247E469">
            <w:pPr>
              <w:keepNext w:val="0"/>
              <w:keepLines w:val="0"/>
              <w:pageBreakBefore w:val="0"/>
              <w:widowControl w:val="0"/>
              <w:numPr>
                <w:ilvl w:val="0"/>
                <w:numId w:val="16"/>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eastAsia" w:cs="Times New Roman"/>
                <w:kern w:val="2"/>
                <w:sz w:val="21"/>
                <w:highlight w:val="none"/>
                <w:lang w:val="en-US" w:eastAsia="zh-CN" w:bidi="ar-SA"/>
              </w:rPr>
              <w:t>集中带量采购产品</w:t>
            </w:r>
          </w:p>
          <w:p w14:paraId="6618A229">
            <w:pPr>
              <w:keepNext w:val="0"/>
              <w:keepLines w:val="0"/>
              <w:pageBreakBefore w:val="0"/>
              <w:widowControl w:val="0"/>
              <w:numPr>
                <w:ilvl w:val="0"/>
                <w:numId w:val="16"/>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eastAsia" w:cs="Times New Roman"/>
                <w:kern w:val="2"/>
                <w:sz w:val="21"/>
                <w:highlight w:val="none"/>
                <w:lang w:val="en-US" w:eastAsia="zh-CN" w:bidi="ar-SA"/>
              </w:rPr>
              <w:t>规格型号齐全</w:t>
            </w:r>
          </w:p>
        </w:tc>
        <w:tc>
          <w:tcPr>
            <w:tcW w:w="1320" w:type="dxa"/>
            <w:vMerge w:val="continue"/>
            <w:shd w:val="clear" w:color="auto" w:fill="FFFFFF"/>
            <w:vAlign w:val="center"/>
          </w:tcPr>
          <w:p w14:paraId="7651F98A">
            <w:pPr>
              <w:pStyle w:val="41"/>
              <w:spacing w:line="240" w:lineRule="auto"/>
              <w:rPr>
                <w:rFonts w:hint="default" w:ascii="Times New Roman" w:hAnsi="Times New Roman" w:eastAsia="宋体" w:cs="Times New Roman"/>
                <w:kern w:val="2"/>
                <w:sz w:val="21"/>
                <w:lang w:val="en-US" w:eastAsia="zh-CN" w:bidi="ar-SA"/>
              </w:rPr>
            </w:pPr>
          </w:p>
        </w:tc>
        <w:tc>
          <w:tcPr>
            <w:tcW w:w="1320" w:type="dxa"/>
            <w:vMerge w:val="continue"/>
            <w:shd w:val="clear" w:color="auto" w:fill="FFFFFF"/>
            <w:vAlign w:val="center"/>
          </w:tcPr>
          <w:p w14:paraId="049EA75C">
            <w:pPr>
              <w:pStyle w:val="41"/>
              <w:spacing w:line="240" w:lineRule="auto"/>
              <w:rPr>
                <w:rFonts w:hint="default" w:ascii="Times New Roman" w:hAnsi="Times New Roman" w:eastAsia="宋体" w:cs="Times New Roman"/>
                <w:kern w:val="2"/>
                <w:sz w:val="21"/>
                <w:lang w:val="en-US" w:eastAsia="zh-CN" w:bidi="ar-SA"/>
              </w:rPr>
            </w:pPr>
          </w:p>
        </w:tc>
      </w:tr>
      <w:tr w14:paraId="345E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93" w:type="dxa"/>
            <w:shd w:val="clear" w:color="auto" w:fill="FFFFFF"/>
            <w:vAlign w:val="center"/>
          </w:tcPr>
          <w:p w14:paraId="00A2197F">
            <w:pPr>
              <w:widowControl/>
              <w:spacing w:line="240" w:lineRule="auto"/>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14</w:t>
            </w:r>
          </w:p>
        </w:tc>
        <w:tc>
          <w:tcPr>
            <w:tcW w:w="2931" w:type="dxa"/>
            <w:shd w:val="clear" w:color="auto" w:fill="FFFFFF"/>
            <w:vAlign w:val="center"/>
          </w:tcPr>
          <w:p w14:paraId="4739D165">
            <w:pPr>
              <w:keepNext w:val="0"/>
              <w:keepLines w:val="0"/>
              <w:widowControl/>
              <w:suppressLineNumbers w:val="0"/>
              <w:spacing w:line="240" w:lineRule="auto"/>
              <w:jc w:val="left"/>
              <w:textAlignment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肺动脉球囊扩张导管</w:t>
            </w:r>
          </w:p>
        </w:tc>
        <w:tc>
          <w:tcPr>
            <w:tcW w:w="3840" w:type="dxa"/>
            <w:shd w:val="clear" w:color="auto" w:fill="FFFFFF"/>
            <w:vAlign w:val="center"/>
          </w:tcPr>
          <w:p w14:paraId="0E7766F5">
            <w:pPr>
              <w:keepNext w:val="0"/>
              <w:keepLines w:val="0"/>
              <w:pageBreakBefore w:val="0"/>
              <w:widowControl w:val="0"/>
              <w:numPr>
                <w:ilvl w:val="0"/>
                <w:numId w:val="17"/>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用于经皮肺动脉成形术对不能行肺动脉血栓内膜剥脱术的慢性血栓栓塞性肺动脉高压成人患者、肺动脉血栓内膜剥脱术术后残余或复发肺动脉高压的成人患者进行扩张治疗</w:t>
            </w:r>
          </w:p>
          <w:p w14:paraId="162FF472">
            <w:pPr>
              <w:keepNext w:val="0"/>
              <w:keepLines w:val="0"/>
              <w:pageBreakBefore w:val="0"/>
              <w:widowControl w:val="0"/>
              <w:numPr>
                <w:ilvl w:val="0"/>
                <w:numId w:val="17"/>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医保耗材分类代码为C02031500400000</w:t>
            </w:r>
          </w:p>
          <w:p w14:paraId="24EF85A4">
            <w:pPr>
              <w:keepNext w:val="0"/>
              <w:keepLines w:val="0"/>
              <w:pageBreakBefore w:val="0"/>
              <w:widowControl w:val="0"/>
              <w:numPr>
                <w:ilvl w:val="0"/>
                <w:numId w:val="17"/>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球囊直径2-10mm，球囊长度5-40mm</w:t>
            </w:r>
          </w:p>
        </w:tc>
        <w:tc>
          <w:tcPr>
            <w:tcW w:w="1320" w:type="dxa"/>
            <w:vMerge w:val="restart"/>
            <w:shd w:val="clear" w:color="auto" w:fill="FFFFFF"/>
            <w:vAlign w:val="center"/>
          </w:tcPr>
          <w:p w14:paraId="588E8531">
            <w:pPr>
              <w:pStyle w:val="41"/>
              <w:spacing w:line="240" w:lineRule="auto"/>
              <w:ind w:left="0" w:leftChars="0" w:firstLine="0" w:firstLineChars="0"/>
              <w:rPr>
                <w:rFonts w:hint="default" w:ascii="Times New Roman" w:hAnsi="Times New Roman" w:eastAsia="宋体" w:cs="Times New Roman"/>
                <w:kern w:val="2"/>
                <w:sz w:val="21"/>
                <w:lang w:val="en-US" w:eastAsia="zh-CN" w:bidi="ar-SA"/>
              </w:rPr>
            </w:pPr>
            <w:r>
              <w:rPr>
                <w:rFonts w:hint="eastAsia"/>
                <w:lang w:val="en-US" w:eastAsia="zh-CN"/>
              </w:rPr>
              <w:t>招采子系统参考价</w:t>
            </w:r>
          </w:p>
        </w:tc>
        <w:tc>
          <w:tcPr>
            <w:tcW w:w="1320" w:type="dxa"/>
            <w:vMerge w:val="restart"/>
            <w:shd w:val="clear" w:color="auto" w:fill="FFFFFF"/>
            <w:vAlign w:val="center"/>
          </w:tcPr>
          <w:p w14:paraId="31A05A53">
            <w:pPr>
              <w:pStyle w:val="41"/>
              <w:spacing w:line="240" w:lineRule="auto"/>
              <w:ind w:left="0" w:leftChars="0" w:firstLine="0" w:firstLineChars="0"/>
              <w:rPr>
                <w:rFonts w:hint="default" w:ascii="Times New Roman" w:hAnsi="Times New Roman" w:eastAsia="宋体" w:cs="Times New Roman"/>
                <w:kern w:val="2"/>
                <w:sz w:val="21"/>
                <w:lang w:val="en-US" w:eastAsia="zh-CN" w:bidi="ar-SA"/>
              </w:rPr>
            </w:pPr>
            <w:r>
              <w:rPr>
                <w:rFonts w:hint="eastAsia"/>
                <w:lang w:val="en-US" w:eastAsia="zh-CN"/>
              </w:rPr>
              <w:t>招采子系统遴选</w:t>
            </w:r>
          </w:p>
        </w:tc>
      </w:tr>
      <w:tr w14:paraId="5A62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3" w:type="dxa"/>
            <w:shd w:val="clear" w:color="auto" w:fill="FFFFFF"/>
            <w:vAlign w:val="center"/>
          </w:tcPr>
          <w:p w14:paraId="00870694">
            <w:pPr>
              <w:widowControl/>
              <w:spacing w:line="24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w:t>
            </w:r>
          </w:p>
        </w:tc>
        <w:tc>
          <w:tcPr>
            <w:tcW w:w="2931" w:type="dxa"/>
            <w:shd w:val="clear" w:color="auto" w:fill="FFFFFF"/>
            <w:vAlign w:val="center"/>
          </w:tcPr>
          <w:p w14:paraId="6A3C197C">
            <w:pPr>
              <w:keepNext w:val="0"/>
              <w:keepLines w:val="0"/>
              <w:widowControl/>
              <w:suppressLineNumbers w:val="0"/>
              <w:spacing w:line="240" w:lineRule="auto"/>
              <w:jc w:val="left"/>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外周血管约束型球囊扩张导管</w:t>
            </w:r>
          </w:p>
        </w:tc>
        <w:tc>
          <w:tcPr>
            <w:tcW w:w="3840" w:type="dxa"/>
            <w:shd w:val="clear" w:color="auto" w:fill="FFFFFF"/>
            <w:vAlign w:val="center"/>
          </w:tcPr>
          <w:p w14:paraId="07A347DC">
            <w:pPr>
              <w:keepNext w:val="0"/>
              <w:keepLines w:val="0"/>
              <w:pageBreakBefore w:val="0"/>
              <w:widowControl w:val="0"/>
              <w:numPr>
                <w:ilvl w:val="0"/>
                <w:numId w:val="18"/>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用于外周血管系统狭窄的扩张</w:t>
            </w:r>
          </w:p>
          <w:p w14:paraId="2FABCB7F">
            <w:pPr>
              <w:keepNext w:val="0"/>
              <w:keepLines w:val="0"/>
              <w:pageBreakBefore w:val="0"/>
              <w:widowControl w:val="0"/>
              <w:numPr>
                <w:ilvl w:val="0"/>
                <w:numId w:val="18"/>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采用OTW结构，主要由球囊、导管</w:t>
            </w:r>
            <w:r>
              <w:rPr>
                <w:rFonts w:hint="eastAsia" w:cs="Times New Roman"/>
                <w:kern w:val="2"/>
                <w:sz w:val="21"/>
                <w:lang w:val="en-US" w:eastAsia="zh-CN" w:bidi="ar-SA"/>
              </w:rPr>
              <w:t>、</w:t>
            </w:r>
            <w:r>
              <w:rPr>
                <w:rFonts w:hint="default" w:ascii="Times New Roman" w:hAnsi="Times New Roman" w:eastAsia="宋体" w:cs="Times New Roman"/>
                <w:kern w:val="2"/>
                <w:sz w:val="21"/>
                <w:lang w:val="en-US" w:eastAsia="zh-CN" w:bidi="ar-SA"/>
              </w:rPr>
              <w:t>约束结构组成</w:t>
            </w:r>
          </w:p>
          <w:p w14:paraId="55CFCE65">
            <w:pPr>
              <w:keepNext w:val="0"/>
              <w:keepLines w:val="0"/>
              <w:pageBreakBefore w:val="0"/>
              <w:widowControl w:val="0"/>
              <w:numPr>
                <w:ilvl w:val="0"/>
                <w:numId w:val="18"/>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球囊直径2.5-6.0mm，球囊长度40-120mm，导引鞘5-6Fr</w:t>
            </w:r>
          </w:p>
        </w:tc>
        <w:tc>
          <w:tcPr>
            <w:tcW w:w="1320" w:type="dxa"/>
            <w:vMerge w:val="continue"/>
            <w:shd w:val="clear" w:color="auto" w:fill="FFFFFF"/>
            <w:vAlign w:val="center"/>
          </w:tcPr>
          <w:p w14:paraId="7E708CAA">
            <w:pPr>
              <w:pStyle w:val="41"/>
              <w:spacing w:line="240" w:lineRule="auto"/>
              <w:rPr>
                <w:rFonts w:hint="default" w:ascii="Times New Roman" w:hAnsi="Times New Roman" w:eastAsia="宋体" w:cs="Times New Roman"/>
                <w:kern w:val="2"/>
                <w:sz w:val="21"/>
                <w:lang w:val="en-US" w:eastAsia="zh-CN" w:bidi="ar-SA"/>
              </w:rPr>
            </w:pPr>
          </w:p>
        </w:tc>
        <w:tc>
          <w:tcPr>
            <w:tcW w:w="1320" w:type="dxa"/>
            <w:vMerge w:val="continue"/>
            <w:shd w:val="clear" w:color="auto" w:fill="FFFFFF"/>
            <w:vAlign w:val="center"/>
          </w:tcPr>
          <w:p w14:paraId="368D28A8">
            <w:pPr>
              <w:pStyle w:val="41"/>
              <w:spacing w:line="240" w:lineRule="auto"/>
              <w:rPr>
                <w:rFonts w:hint="default" w:ascii="Times New Roman" w:hAnsi="Times New Roman" w:eastAsia="宋体" w:cs="Times New Roman"/>
                <w:kern w:val="2"/>
                <w:sz w:val="21"/>
                <w:lang w:val="en-US" w:eastAsia="zh-CN" w:bidi="ar-SA"/>
              </w:rPr>
            </w:pPr>
          </w:p>
        </w:tc>
      </w:tr>
      <w:tr w14:paraId="6CEA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shd w:val="clear" w:color="auto" w:fill="FFFFFF"/>
            <w:vAlign w:val="center"/>
          </w:tcPr>
          <w:p w14:paraId="647F8A5B">
            <w:pPr>
              <w:widowControl/>
              <w:spacing w:line="24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16</w:t>
            </w:r>
          </w:p>
        </w:tc>
        <w:tc>
          <w:tcPr>
            <w:tcW w:w="2931" w:type="dxa"/>
            <w:shd w:val="clear" w:color="auto" w:fill="FFFFFF"/>
            <w:vAlign w:val="center"/>
          </w:tcPr>
          <w:p w14:paraId="2263B0AB">
            <w:pPr>
              <w:keepNext w:val="0"/>
              <w:keepLines w:val="0"/>
              <w:widowControl/>
              <w:suppressLineNumbers w:val="0"/>
              <w:spacing w:line="240" w:lineRule="auto"/>
              <w:jc w:val="left"/>
              <w:textAlignment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eastAsia="宋体" w:cs="Times New Roman"/>
                <w:kern w:val="2"/>
                <w:sz w:val="21"/>
                <w:highlight w:val="none"/>
                <w:lang w:val="en-US" w:eastAsia="zh-CN" w:bidi="ar-SA"/>
              </w:rPr>
              <w:t>外周血管斑块切除导管</w:t>
            </w:r>
          </w:p>
        </w:tc>
        <w:tc>
          <w:tcPr>
            <w:tcW w:w="3840" w:type="dxa"/>
            <w:shd w:val="clear" w:color="auto" w:fill="FFFFFF"/>
            <w:vAlign w:val="center"/>
          </w:tcPr>
          <w:p w14:paraId="55ED1A53">
            <w:pPr>
              <w:keepNext w:val="0"/>
              <w:keepLines w:val="0"/>
              <w:pageBreakBefore w:val="0"/>
              <w:widowControl w:val="0"/>
              <w:numPr>
                <w:ilvl w:val="0"/>
                <w:numId w:val="19"/>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highlight w:val="none"/>
                <w:lang w:val="en-US" w:eastAsia="zh-CN" w:bidi="ar-SA"/>
              </w:rPr>
            </w:pPr>
            <w:r>
              <w:rPr>
                <w:rFonts w:hint="default" w:ascii="Times New Roman" w:hAnsi="Times New Roman" w:eastAsia="宋体" w:cs="Times New Roman"/>
                <w:kern w:val="2"/>
                <w:sz w:val="21"/>
                <w:highlight w:val="none"/>
                <w:lang w:val="en-US" w:eastAsia="zh-CN" w:bidi="ar-SA"/>
              </w:rPr>
              <w:t>用于外周血管系统的斑块切除</w:t>
            </w:r>
          </w:p>
          <w:p w14:paraId="5509059E">
            <w:pPr>
              <w:keepNext w:val="0"/>
              <w:keepLines w:val="0"/>
              <w:pageBreakBefore w:val="0"/>
              <w:widowControl w:val="0"/>
              <w:numPr>
                <w:ilvl w:val="0"/>
                <w:numId w:val="19"/>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highlight w:val="none"/>
                <w:lang w:val="en-US" w:eastAsia="zh-CN" w:bidi="ar-SA"/>
              </w:rPr>
            </w:pPr>
            <w:r>
              <w:rPr>
                <w:rFonts w:hint="default" w:ascii="Times New Roman" w:hAnsi="Times New Roman" w:eastAsia="宋体" w:cs="Times New Roman"/>
                <w:kern w:val="2"/>
                <w:sz w:val="21"/>
                <w:highlight w:val="none"/>
                <w:lang w:val="en-US" w:eastAsia="zh-CN" w:bidi="ar-SA"/>
              </w:rPr>
              <w:t>适配鞘：6-7Fr，外通过直径：2.2-2.6mm</w:t>
            </w:r>
          </w:p>
          <w:p w14:paraId="13BBD73F">
            <w:pPr>
              <w:keepNext w:val="0"/>
              <w:keepLines w:val="0"/>
              <w:pageBreakBefore w:val="0"/>
              <w:widowControl w:val="0"/>
              <w:numPr>
                <w:ilvl w:val="0"/>
                <w:numId w:val="19"/>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highlight w:val="none"/>
                <w:lang w:val="en-US" w:eastAsia="zh-CN" w:bidi="ar-SA"/>
              </w:rPr>
            </w:pPr>
            <w:r>
              <w:rPr>
                <w:rFonts w:hint="default" w:ascii="Times New Roman" w:hAnsi="Times New Roman" w:eastAsia="宋体" w:cs="Times New Roman"/>
                <w:kern w:val="2"/>
                <w:sz w:val="21"/>
                <w:highlight w:val="none"/>
                <w:lang w:val="en-US" w:eastAsia="zh-CN" w:bidi="ar-SA"/>
              </w:rPr>
              <w:t>医保耗材分类代码为C02063000400</w:t>
            </w:r>
          </w:p>
        </w:tc>
        <w:tc>
          <w:tcPr>
            <w:tcW w:w="1320" w:type="dxa"/>
            <w:vMerge w:val="continue"/>
            <w:shd w:val="clear" w:color="auto" w:fill="FFFFFF"/>
            <w:vAlign w:val="center"/>
          </w:tcPr>
          <w:p w14:paraId="7BB9E5E4">
            <w:pPr>
              <w:pStyle w:val="41"/>
              <w:spacing w:line="240" w:lineRule="auto"/>
              <w:rPr>
                <w:rFonts w:hint="default" w:ascii="Times New Roman" w:hAnsi="Times New Roman" w:eastAsia="宋体" w:cs="Times New Roman"/>
                <w:kern w:val="2"/>
                <w:sz w:val="21"/>
                <w:lang w:val="en-US" w:eastAsia="zh-CN" w:bidi="ar-SA"/>
              </w:rPr>
            </w:pPr>
          </w:p>
        </w:tc>
        <w:tc>
          <w:tcPr>
            <w:tcW w:w="1320" w:type="dxa"/>
            <w:vMerge w:val="continue"/>
            <w:shd w:val="clear" w:color="auto" w:fill="FFFFFF"/>
            <w:vAlign w:val="center"/>
          </w:tcPr>
          <w:p w14:paraId="401DAEE0">
            <w:pPr>
              <w:pStyle w:val="41"/>
              <w:spacing w:line="240" w:lineRule="auto"/>
              <w:rPr>
                <w:rFonts w:hint="default" w:ascii="Times New Roman" w:hAnsi="Times New Roman" w:eastAsia="宋体" w:cs="Times New Roman"/>
                <w:kern w:val="2"/>
                <w:sz w:val="21"/>
                <w:lang w:val="en-US" w:eastAsia="zh-CN" w:bidi="ar-SA"/>
              </w:rPr>
            </w:pPr>
          </w:p>
        </w:tc>
      </w:tr>
      <w:tr w14:paraId="35E7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93" w:type="dxa"/>
            <w:shd w:val="clear" w:color="auto" w:fill="FFFFFF"/>
            <w:vAlign w:val="center"/>
          </w:tcPr>
          <w:p w14:paraId="1BE680B7">
            <w:pPr>
              <w:widowControl/>
              <w:spacing w:line="24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17</w:t>
            </w:r>
          </w:p>
        </w:tc>
        <w:tc>
          <w:tcPr>
            <w:tcW w:w="2931" w:type="dxa"/>
            <w:shd w:val="clear" w:color="auto" w:fill="FFFFFF"/>
            <w:vAlign w:val="center"/>
          </w:tcPr>
          <w:p w14:paraId="7C071661">
            <w:pPr>
              <w:keepNext w:val="0"/>
              <w:keepLines w:val="0"/>
              <w:widowControl/>
              <w:suppressLineNumbers w:val="0"/>
              <w:spacing w:line="240" w:lineRule="auto"/>
              <w:jc w:val="left"/>
              <w:textAlignment w:val="center"/>
              <w:rPr>
                <w:rFonts w:hint="eastAsia" w:ascii="Times New Roman" w:hAnsi="Times New Roman" w:eastAsia="宋体" w:cs="Times New Roman"/>
                <w:kern w:val="2"/>
                <w:sz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骨修复材料（异种骨）</w:t>
            </w:r>
          </w:p>
        </w:tc>
        <w:tc>
          <w:tcPr>
            <w:tcW w:w="3840" w:type="dxa"/>
            <w:shd w:val="clear" w:color="auto" w:fill="FFFFFF"/>
            <w:vAlign w:val="center"/>
          </w:tcPr>
          <w:p w14:paraId="7A39B240">
            <w:pPr>
              <w:keepNext w:val="0"/>
              <w:keepLines w:val="0"/>
              <w:pageBreakBefore w:val="0"/>
              <w:widowControl w:val="0"/>
              <w:numPr>
                <w:ilvl w:val="0"/>
                <w:numId w:val="20"/>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用于骨组织非支撑性填充，加速骨折愈合或治疗骨不连、骨缺损</w:t>
            </w:r>
          </w:p>
          <w:p w14:paraId="023D8EC7">
            <w:pPr>
              <w:keepNext w:val="0"/>
              <w:keepLines w:val="0"/>
              <w:pageBreakBefore w:val="0"/>
              <w:widowControl w:val="0"/>
              <w:numPr>
                <w:ilvl w:val="0"/>
                <w:numId w:val="20"/>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异种骨</w:t>
            </w:r>
          </w:p>
          <w:p w14:paraId="390DED35">
            <w:pPr>
              <w:keepNext w:val="0"/>
              <w:keepLines w:val="0"/>
              <w:pageBreakBefore w:val="0"/>
              <w:widowControl w:val="0"/>
              <w:numPr>
                <w:ilvl w:val="0"/>
                <w:numId w:val="20"/>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规格型号齐全</w:t>
            </w:r>
          </w:p>
        </w:tc>
        <w:tc>
          <w:tcPr>
            <w:tcW w:w="1320" w:type="dxa"/>
            <w:vMerge w:val="continue"/>
            <w:shd w:val="clear" w:color="auto" w:fill="FFFFFF"/>
            <w:vAlign w:val="center"/>
          </w:tcPr>
          <w:p w14:paraId="795C0E01">
            <w:pPr>
              <w:pStyle w:val="41"/>
              <w:spacing w:line="240" w:lineRule="auto"/>
              <w:rPr>
                <w:rFonts w:hint="default" w:ascii="Times New Roman" w:hAnsi="Times New Roman" w:eastAsia="宋体" w:cs="Times New Roman"/>
                <w:kern w:val="2"/>
                <w:sz w:val="21"/>
                <w:lang w:val="en-US" w:eastAsia="zh-CN" w:bidi="ar-SA"/>
              </w:rPr>
            </w:pPr>
          </w:p>
        </w:tc>
        <w:tc>
          <w:tcPr>
            <w:tcW w:w="1320" w:type="dxa"/>
            <w:vMerge w:val="continue"/>
            <w:shd w:val="clear" w:color="auto" w:fill="FFFFFF"/>
            <w:vAlign w:val="center"/>
          </w:tcPr>
          <w:p w14:paraId="47A59F7E">
            <w:pPr>
              <w:pStyle w:val="41"/>
              <w:spacing w:line="240" w:lineRule="auto"/>
              <w:rPr>
                <w:rFonts w:hint="default" w:ascii="Times New Roman" w:hAnsi="Times New Roman" w:eastAsia="宋体" w:cs="Times New Roman"/>
                <w:kern w:val="2"/>
                <w:sz w:val="21"/>
                <w:lang w:val="en-US" w:eastAsia="zh-CN" w:bidi="ar-SA"/>
              </w:rPr>
            </w:pPr>
          </w:p>
        </w:tc>
      </w:tr>
      <w:tr w14:paraId="47C3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93" w:type="dxa"/>
            <w:shd w:val="clear" w:color="auto" w:fill="FFFFFF"/>
            <w:vAlign w:val="center"/>
          </w:tcPr>
          <w:p w14:paraId="32C3B94D">
            <w:pPr>
              <w:widowControl/>
              <w:spacing w:line="24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18</w:t>
            </w:r>
          </w:p>
        </w:tc>
        <w:tc>
          <w:tcPr>
            <w:tcW w:w="2931" w:type="dxa"/>
            <w:shd w:val="clear" w:color="auto" w:fill="FFFFFF"/>
            <w:vAlign w:val="center"/>
          </w:tcPr>
          <w:p w14:paraId="25718A70">
            <w:pPr>
              <w:keepNext w:val="0"/>
              <w:keepLines w:val="0"/>
              <w:widowControl/>
              <w:suppressLineNumbers w:val="0"/>
              <w:spacing w:line="240" w:lineRule="auto"/>
              <w:jc w:val="left"/>
              <w:textAlignment w:val="center"/>
              <w:rPr>
                <w:rFonts w:hint="eastAsia" w:ascii="Times New Roman" w:hAnsi="Times New Roman" w:eastAsia="宋体" w:cs="Times New Roman"/>
                <w:kern w:val="2"/>
                <w:sz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同种异体骨</w:t>
            </w:r>
          </w:p>
        </w:tc>
        <w:tc>
          <w:tcPr>
            <w:tcW w:w="3840" w:type="dxa"/>
            <w:shd w:val="clear" w:color="auto" w:fill="FFFFFF"/>
            <w:vAlign w:val="center"/>
          </w:tcPr>
          <w:p w14:paraId="6D4A9592">
            <w:pPr>
              <w:keepNext w:val="0"/>
              <w:keepLines w:val="0"/>
              <w:pageBreakBefore w:val="0"/>
              <w:widowControl w:val="0"/>
              <w:numPr>
                <w:ilvl w:val="0"/>
                <w:numId w:val="21"/>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采用合法来源的供体骨组织为原料（需提供证明）</w:t>
            </w:r>
          </w:p>
          <w:p w14:paraId="198C6616">
            <w:pPr>
              <w:keepNext w:val="0"/>
              <w:keepLines w:val="0"/>
              <w:pageBreakBefore w:val="0"/>
              <w:widowControl w:val="0"/>
              <w:numPr>
                <w:ilvl w:val="0"/>
                <w:numId w:val="21"/>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用于骨不连、骨缺损的填充</w:t>
            </w:r>
          </w:p>
          <w:p w14:paraId="528A8AB7">
            <w:pPr>
              <w:keepNext w:val="0"/>
              <w:keepLines w:val="0"/>
              <w:pageBreakBefore w:val="0"/>
              <w:widowControl w:val="0"/>
              <w:numPr>
                <w:ilvl w:val="0"/>
                <w:numId w:val="21"/>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规格型号齐全</w:t>
            </w:r>
          </w:p>
        </w:tc>
        <w:tc>
          <w:tcPr>
            <w:tcW w:w="1320" w:type="dxa"/>
            <w:vMerge w:val="continue"/>
            <w:shd w:val="clear" w:color="auto" w:fill="FFFFFF"/>
            <w:vAlign w:val="center"/>
          </w:tcPr>
          <w:p w14:paraId="0C883B7B">
            <w:pPr>
              <w:pStyle w:val="41"/>
              <w:spacing w:line="240" w:lineRule="auto"/>
              <w:rPr>
                <w:rFonts w:hint="default" w:ascii="Times New Roman" w:hAnsi="Times New Roman" w:eastAsia="宋体" w:cs="Times New Roman"/>
                <w:kern w:val="2"/>
                <w:sz w:val="21"/>
                <w:lang w:val="en-US" w:eastAsia="zh-CN" w:bidi="ar-SA"/>
              </w:rPr>
            </w:pPr>
          </w:p>
        </w:tc>
        <w:tc>
          <w:tcPr>
            <w:tcW w:w="1320" w:type="dxa"/>
            <w:vMerge w:val="continue"/>
            <w:shd w:val="clear" w:color="auto" w:fill="FFFFFF"/>
            <w:vAlign w:val="center"/>
          </w:tcPr>
          <w:p w14:paraId="633FC57E">
            <w:pPr>
              <w:pStyle w:val="41"/>
              <w:spacing w:line="240" w:lineRule="auto"/>
              <w:rPr>
                <w:rFonts w:hint="default" w:ascii="Times New Roman" w:hAnsi="Times New Roman" w:eastAsia="宋体" w:cs="Times New Roman"/>
                <w:kern w:val="2"/>
                <w:sz w:val="21"/>
                <w:lang w:val="en-US" w:eastAsia="zh-CN" w:bidi="ar-SA"/>
              </w:rPr>
            </w:pPr>
          </w:p>
        </w:tc>
      </w:tr>
      <w:tr w14:paraId="2640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93" w:type="dxa"/>
            <w:shd w:val="clear" w:color="auto" w:fill="FFFFFF"/>
            <w:vAlign w:val="center"/>
          </w:tcPr>
          <w:p w14:paraId="0D9D0457">
            <w:pPr>
              <w:widowControl/>
              <w:spacing w:line="24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2931" w:type="dxa"/>
            <w:shd w:val="clear" w:color="auto" w:fill="FFFFFF"/>
            <w:vAlign w:val="center"/>
          </w:tcPr>
          <w:p w14:paraId="044B52DE">
            <w:pPr>
              <w:keepNext w:val="0"/>
              <w:keepLines w:val="0"/>
              <w:widowControl/>
              <w:suppressLineNumbers w:val="0"/>
              <w:spacing w:line="240" w:lineRule="auto"/>
              <w:jc w:val="left"/>
              <w:textAlignment w:val="center"/>
              <w:rPr>
                <w:rFonts w:hint="eastAsia" w:ascii="Times New Roman" w:hAnsi="Times New Roman" w:eastAsia="宋体" w:cs="Times New Roman"/>
                <w:kern w:val="2"/>
                <w:sz w:val="21"/>
                <w:lang w:val="en-US" w:eastAsia="zh-CN" w:bidi="ar-SA"/>
              </w:rPr>
            </w:pPr>
            <w:r>
              <w:rPr>
                <w:rFonts w:hint="eastAsia" w:ascii="宋体" w:hAnsi="宋体" w:eastAsia="宋体" w:cs="宋体"/>
                <w:i w:val="0"/>
                <w:iCs w:val="0"/>
                <w:color w:val="000000"/>
                <w:kern w:val="0"/>
                <w:sz w:val="22"/>
                <w:szCs w:val="22"/>
                <w:u w:val="none"/>
                <w:lang w:val="en-US" w:eastAsia="zh-CN" w:bidi="ar"/>
              </w:rPr>
              <w:t>肌腱修复材料</w:t>
            </w:r>
          </w:p>
        </w:tc>
        <w:tc>
          <w:tcPr>
            <w:tcW w:w="3840" w:type="dxa"/>
            <w:shd w:val="clear" w:color="auto" w:fill="FFFFFF"/>
            <w:vAlign w:val="center"/>
          </w:tcPr>
          <w:p w14:paraId="7F734F7F">
            <w:pPr>
              <w:keepNext w:val="0"/>
              <w:keepLines w:val="0"/>
              <w:pageBreakBefore w:val="0"/>
              <w:widowControl w:val="0"/>
              <w:numPr>
                <w:ilvl w:val="0"/>
                <w:numId w:val="22"/>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用于辅助无实质性缺损的肌腱损伤的修复</w:t>
            </w:r>
          </w:p>
          <w:p w14:paraId="03AD0CD6">
            <w:pPr>
              <w:keepNext w:val="0"/>
              <w:keepLines w:val="0"/>
              <w:pageBreakBefore w:val="0"/>
              <w:widowControl w:val="0"/>
              <w:numPr>
                <w:ilvl w:val="0"/>
                <w:numId w:val="22"/>
              </w:numPr>
              <w:tabs>
                <w:tab w:val="left" w:pos="-2"/>
                <w:tab w:val="clear" w:pos="0"/>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由牛跟腱提取的胶原蛋白制成</w:t>
            </w:r>
          </w:p>
          <w:p w14:paraId="109442BC">
            <w:pPr>
              <w:keepNext w:val="0"/>
              <w:keepLines w:val="0"/>
              <w:pageBreakBefore w:val="0"/>
              <w:widowControl w:val="0"/>
              <w:numPr>
                <w:ilvl w:val="0"/>
                <w:numId w:val="22"/>
              </w:numPr>
              <w:tabs>
                <w:tab w:val="left" w:pos="-2"/>
                <w:tab w:val="clear" w:pos="0"/>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规格型号齐全</w:t>
            </w:r>
          </w:p>
        </w:tc>
        <w:tc>
          <w:tcPr>
            <w:tcW w:w="1320" w:type="dxa"/>
            <w:shd w:val="clear" w:color="auto" w:fill="FFFFFF"/>
            <w:vAlign w:val="center"/>
          </w:tcPr>
          <w:p w14:paraId="6D1FBC84">
            <w:pPr>
              <w:pStyle w:val="41"/>
              <w:spacing w:line="240" w:lineRule="auto"/>
              <w:jc w:val="center"/>
              <w:rPr>
                <w:rFonts w:hint="eastAsia" w:ascii="Times New Roman" w:hAnsi="Times New Roman" w:eastAsia="宋体" w:cs="Times New Roman"/>
                <w:kern w:val="2"/>
                <w:sz w:val="21"/>
                <w:lang w:val="en-US" w:eastAsia="zh-CN" w:bidi="ar-SA"/>
              </w:rPr>
            </w:pPr>
          </w:p>
        </w:tc>
        <w:tc>
          <w:tcPr>
            <w:tcW w:w="1320" w:type="dxa"/>
            <w:shd w:val="clear" w:color="auto" w:fill="FFFFFF"/>
            <w:vAlign w:val="center"/>
          </w:tcPr>
          <w:p w14:paraId="37738E46">
            <w:pPr>
              <w:pStyle w:val="41"/>
              <w:spacing w:line="240" w:lineRule="auto"/>
              <w:jc w:val="center"/>
              <w:rPr>
                <w:rFonts w:hint="eastAsia" w:ascii="Times New Roman" w:hAnsi="Times New Roman" w:eastAsia="宋体" w:cs="Times New Roman"/>
                <w:kern w:val="2"/>
                <w:sz w:val="21"/>
                <w:lang w:val="en-US" w:eastAsia="zh-CN" w:bidi="ar-SA"/>
              </w:rPr>
            </w:pPr>
          </w:p>
        </w:tc>
      </w:tr>
      <w:tr w14:paraId="31D6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93" w:type="dxa"/>
            <w:shd w:val="clear" w:color="auto" w:fill="FFFFFF"/>
            <w:vAlign w:val="center"/>
          </w:tcPr>
          <w:p w14:paraId="5F3AB9C4">
            <w:pPr>
              <w:widowControl/>
              <w:spacing w:line="24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20</w:t>
            </w:r>
          </w:p>
        </w:tc>
        <w:tc>
          <w:tcPr>
            <w:tcW w:w="2931" w:type="dxa"/>
            <w:shd w:val="clear" w:color="auto" w:fill="FFFFFF"/>
            <w:vAlign w:val="center"/>
          </w:tcPr>
          <w:p w14:paraId="30A96AAC">
            <w:pPr>
              <w:keepNext w:val="0"/>
              <w:keepLines w:val="0"/>
              <w:widowControl/>
              <w:suppressLineNumbers w:val="0"/>
              <w:spacing w:line="240" w:lineRule="auto"/>
              <w:jc w:val="left"/>
              <w:textAlignment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除颤监护仪电池（第二次）</w:t>
            </w:r>
          </w:p>
        </w:tc>
        <w:tc>
          <w:tcPr>
            <w:tcW w:w="3840" w:type="dxa"/>
            <w:shd w:val="clear" w:color="auto" w:fill="FFFFFF"/>
            <w:vAlign w:val="center"/>
          </w:tcPr>
          <w:p w14:paraId="2DCA462B">
            <w:pPr>
              <w:keepNext w:val="0"/>
              <w:keepLines w:val="0"/>
              <w:pageBreakBefore w:val="0"/>
              <w:widowControl w:val="0"/>
              <w:numPr>
                <w:ilvl w:val="0"/>
                <w:numId w:val="0"/>
              </w:numPr>
              <w:tabs>
                <w:tab w:val="left" w:pos="-2"/>
              </w:tabs>
              <w:kinsoku/>
              <w:wordWrap/>
              <w:overflowPunct/>
              <w:topLinePunct w:val="0"/>
              <w:autoSpaceDE/>
              <w:autoSpaceDN/>
              <w:bidi w:val="0"/>
              <w:adjustRightInd/>
              <w:snapToGrid/>
              <w:spacing w:line="240" w:lineRule="auto"/>
              <w:ind w:leftChars="0"/>
              <w:textAlignment w:val="auto"/>
              <w:rPr>
                <w:rFonts w:hint="default" w:cs="Times New Roman"/>
                <w:kern w:val="2"/>
                <w:sz w:val="21"/>
                <w:lang w:val="en-US" w:eastAsia="zh-CN" w:bidi="ar-SA"/>
              </w:rPr>
            </w:pPr>
            <w:r>
              <w:rPr>
                <w:rFonts w:hint="eastAsia" w:cs="Times New Roman"/>
                <w:kern w:val="2"/>
                <w:sz w:val="21"/>
                <w:lang w:val="en-US" w:eastAsia="zh-CN" w:bidi="ar-SA"/>
              </w:rPr>
              <w:t>1.适配飞利浦型号M4735A除颤监护仪</w:t>
            </w:r>
          </w:p>
        </w:tc>
        <w:tc>
          <w:tcPr>
            <w:tcW w:w="1320" w:type="dxa"/>
            <w:shd w:val="clear" w:color="auto" w:fill="FFFFFF"/>
            <w:vAlign w:val="center"/>
          </w:tcPr>
          <w:p w14:paraId="6D4961E6">
            <w:pPr>
              <w:pStyle w:val="41"/>
              <w:spacing w:line="240" w:lineRule="auto"/>
              <w:ind w:left="0" w:leftChars="0" w:firstLine="0" w:firstLineChars="0"/>
              <w:jc w:val="both"/>
              <w:rPr>
                <w:rFonts w:hint="default" w:cs="Times New Roman"/>
                <w:kern w:val="2"/>
                <w:sz w:val="21"/>
                <w:lang w:val="en-US" w:eastAsia="zh-CN" w:bidi="ar-SA"/>
              </w:rPr>
            </w:pPr>
            <w:r>
              <w:rPr>
                <w:rFonts w:hint="eastAsia" w:cs="Times New Roman"/>
                <w:kern w:val="2"/>
                <w:sz w:val="21"/>
                <w:lang w:val="en-US" w:eastAsia="zh-CN" w:bidi="ar-SA"/>
              </w:rPr>
              <w:t>1200元/块</w:t>
            </w:r>
          </w:p>
        </w:tc>
        <w:tc>
          <w:tcPr>
            <w:tcW w:w="1320" w:type="dxa"/>
            <w:shd w:val="clear" w:color="auto" w:fill="FFFFFF"/>
            <w:vAlign w:val="center"/>
          </w:tcPr>
          <w:p w14:paraId="65EF5DAD">
            <w:pPr>
              <w:pStyle w:val="41"/>
              <w:spacing w:line="240" w:lineRule="auto"/>
              <w:ind w:left="0" w:leftChars="0" w:firstLine="0" w:firstLineChars="0"/>
              <w:jc w:val="both"/>
              <w:rPr>
                <w:rFonts w:hint="eastAsia" w:cs="Times New Roman"/>
                <w:kern w:val="2"/>
                <w:sz w:val="21"/>
                <w:lang w:val="en-US" w:eastAsia="zh-CN" w:bidi="ar-SA"/>
              </w:rPr>
            </w:pPr>
            <w:r>
              <w:rPr>
                <w:rFonts w:hint="eastAsia" w:cs="Times New Roman"/>
                <w:kern w:val="2"/>
                <w:sz w:val="21"/>
                <w:lang w:val="en-US" w:eastAsia="zh-CN" w:bidi="ar-SA"/>
              </w:rPr>
              <w:t>竞争性谈判</w:t>
            </w:r>
          </w:p>
        </w:tc>
      </w:tr>
      <w:tr w14:paraId="29CB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93" w:type="dxa"/>
            <w:shd w:val="clear" w:color="auto" w:fill="FFFFFF"/>
            <w:vAlign w:val="center"/>
          </w:tcPr>
          <w:p w14:paraId="5AA135D4">
            <w:pPr>
              <w:widowControl/>
              <w:spacing w:line="240" w:lineRule="auto"/>
              <w:jc w:val="center"/>
              <w:textAlignment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21</w:t>
            </w:r>
          </w:p>
        </w:tc>
        <w:tc>
          <w:tcPr>
            <w:tcW w:w="2931" w:type="dxa"/>
            <w:shd w:val="clear" w:color="auto" w:fill="FFFFFF"/>
            <w:vAlign w:val="center"/>
          </w:tcPr>
          <w:p w14:paraId="42658118">
            <w:pPr>
              <w:keepNext w:val="0"/>
              <w:keepLines w:val="0"/>
              <w:widowControl/>
              <w:suppressLineNumbers w:val="0"/>
              <w:spacing w:line="240" w:lineRule="auto"/>
              <w:jc w:val="left"/>
              <w:textAlignment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光子治疗仪防护套</w:t>
            </w:r>
            <w:r>
              <w:rPr>
                <w:rFonts w:hint="eastAsia" w:cs="Times New Roman"/>
                <w:kern w:val="2"/>
                <w:sz w:val="21"/>
                <w:lang w:val="en-US" w:eastAsia="zh-CN" w:bidi="ar-SA"/>
              </w:rPr>
              <w:t>（第二次）</w:t>
            </w:r>
          </w:p>
        </w:tc>
        <w:tc>
          <w:tcPr>
            <w:tcW w:w="3840" w:type="dxa"/>
            <w:shd w:val="clear" w:color="auto" w:fill="FFFFFF"/>
            <w:vAlign w:val="center"/>
          </w:tcPr>
          <w:p w14:paraId="242C2342">
            <w:pPr>
              <w:keepNext w:val="0"/>
              <w:keepLines w:val="0"/>
              <w:pageBreakBefore w:val="0"/>
              <w:widowControl w:val="0"/>
              <w:numPr>
                <w:ilvl w:val="0"/>
                <w:numId w:val="23"/>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适配安徽航天生物GZM系列光子治疗仪</w:t>
            </w:r>
          </w:p>
        </w:tc>
        <w:tc>
          <w:tcPr>
            <w:tcW w:w="1320" w:type="dxa"/>
            <w:shd w:val="clear" w:color="auto" w:fill="FFFFFF"/>
            <w:vAlign w:val="center"/>
          </w:tcPr>
          <w:p w14:paraId="5B679FE8">
            <w:pPr>
              <w:pStyle w:val="41"/>
              <w:spacing w:line="240" w:lineRule="auto"/>
              <w:ind w:left="0" w:leftChars="0" w:firstLine="0" w:firstLineChars="0"/>
              <w:jc w:val="both"/>
              <w:rPr>
                <w:rFonts w:hint="default" w:cs="Times New Roman"/>
                <w:kern w:val="2"/>
                <w:sz w:val="21"/>
                <w:lang w:val="en-US" w:eastAsia="zh-CN" w:bidi="ar-SA"/>
              </w:rPr>
            </w:pPr>
            <w:r>
              <w:rPr>
                <w:rFonts w:hint="eastAsia" w:cs="Times New Roman"/>
                <w:kern w:val="2"/>
                <w:sz w:val="21"/>
                <w:lang w:val="en-US" w:eastAsia="zh-CN" w:bidi="ar-SA"/>
              </w:rPr>
              <w:t>100元/个</w:t>
            </w:r>
          </w:p>
        </w:tc>
        <w:tc>
          <w:tcPr>
            <w:tcW w:w="1320" w:type="dxa"/>
            <w:shd w:val="clear" w:color="auto" w:fill="FFFFFF"/>
            <w:vAlign w:val="center"/>
          </w:tcPr>
          <w:p w14:paraId="36DC8F63">
            <w:pPr>
              <w:pStyle w:val="41"/>
              <w:spacing w:line="240" w:lineRule="auto"/>
              <w:ind w:left="0" w:leftChars="0" w:firstLine="0" w:firstLineChars="0"/>
              <w:jc w:val="both"/>
              <w:rPr>
                <w:rFonts w:hint="eastAsia" w:cs="Times New Roman"/>
                <w:kern w:val="2"/>
                <w:sz w:val="21"/>
                <w:lang w:val="en-US" w:eastAsia="zh-CN" w:bidi="ar-SA"/>
              </w:rPr>
            </w:pPr>
            <w:r>
              <w:rPr>
                <w:rFonts w:hint="eastAsia" w:cs="Times New Roman"/>
                <w:kern w:val="2"/>
                <w:sz w:val="21"/>
                <w:lang w:val="en-US" w:eastAsia="zh-CN" w:bidi="ar-SA"/>
              </w:rPr>
              <w:t>竞争性谈判</w:t>
            </w:r>
          </w:p>
        </w:tc>
      </w:tr>
      <w:tr w14:paraId="2E4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93" w:type="dxa"/>
            <w:shd w:val="clear" w:color="auto" w:fill="FFFFFF"/>
            <w:vAlign w:val="center"/>
          </w:tcPr>
          <w:p w14:paraId="670A03C6">
            <w:pPr>
              <w:widowControl/>
              <w:spacing w:line="240" w:lineRule="auto"/>
              <w:jc w:val="center"/>
              <w:textAlignment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22</w:t>
            </w:r>
          </w:p>
        </w:tc>
        <w:tc>
          <w:tcPr>
            <w:tcW w:w="2931" w:type="dxa"/>
            <w:shd w:val="clear" w:color="auto" w:fill="FFFFFF"/>
            <w:vAlign w:val="center"/>
          </w:tcPr>
          <w:p w14:paraId="42A44467">
            <w:pPr>
              <w:keepNext w:val="0"/>
              <w:keepLines w:val="0"/>
              <w:widowControl/>
              <w:suppressLineNumbers w:val="0"/>
              <w:spacing w:line="240" w:lineRule="auto"/>
              <w:jc w:val="left"/>
              <w:textAlignment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多导睡眠监测鼻阻力监测线</w:t>
            </w:r>
            <w:r>
              <w:rPr>
                <w:rFonts w:hint="eastAsia" w:cs="Times New Roman"/>
                <w:kern w:val="2"/>
                <w:sz w:val="21"/>
                <w:highlight w:val="none"/>
                <w:lang w:val="en-US" w:eastAsia="zh-CN" w:bidi="ar-SA"/>
              </w:rPr>
              <w:t>（第四次）</w:t>
            </w:r>
          </w:p>
        </w:tc>
        <w:tc>
          <w:tcPr>
            <w:tcW w:w="3840" w:type="dxa"/>
            <w:shd w:val="clear" w:color="auto" w:fill="FFFFFF"/>
            <w:vAlign w:val="center"/>
          </w:tcPr>
          <w:p w14:paraId="46888D3D">
            <w:pPr>
              <w:keepNext w:val="0"/>
              <w:keepLines w:val="0"/>
              <w:pageBreakBefore w:val="0"/>
              <w:widowControl w:val="0"/>
              <w:numPr>
                <w:ilvl w:val="0"/>
                <w:numId w:val="24"/>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适配内斯特型号为TREX HD多导睡眠脑电记录仪</w:t>
            </w:r>
          </w:p>
        </w:tc>
        <w:tc>
          <w:tcPr>
            <w:tcW w:w="1320" w:type="dxa"/>
            <w:shd w:val="clear" w:color="auto" w:fill="FFFFFF"/>
            <w:vAlign w:val="center"/>
          </w:tcPr>
          <w:p w14:paraId="7CD087E0">
            <w:pPr>
              <w:pStyle w:val="41"/>
              <w:spacing w:line="240" w:lineRule="auto"/>
              <w:ind w:left="0" w:leftChars="0" w:firstLine="0" w:firstLineChars="0"/>
              <w:jc w:val="both"/>
              <w:rPr>
                <w:rFonts w:hint="default" w:cs="Times New Roman"/>
                <w:kern w:val="2"/>
                <w:sz w:val="21"/>
                <w:lang w:val="en-US" w:eastAsia="zh-CN" w:bidi="ar-SA"/>
              </w:rPr>
            </w:pPr>
            <w:r>
              <w:rPr>
                <w:rFonts w:hint="eastAsia" w:cs="Times New Roman"/>
                <w:kern w:val="2"/>
                <w:sz w:val="21"/>
                <w:lang w:val="en-US" w:eastAsia="zh-CN" w:bidi="ar-SA"/>
              </w:rPr>
              <w:t>8000元/根</w:t>
            </w:r>
          </w:p>
        </w:tc>
        <w:tc>
          <w:tcPr>
            <w:tcW w:w="1320" w:type="dxa"/>
            <w:shd w:val="clear" w:color="auto" w:fill="FFFFFF"/>
            <w:vAlign w:val="center"/>
          </w:tcPr>
          <w:p w14:paraId="3C4E906D">
            <w:pPr>
              <w:pStyle w:val="41"/>
              <w:spacing w:line="240" w:lineRule="auto"/>
              <w:ind w:left="0" w:leftChars="0" w:firstLine="0" w:firstLineChars="0"/>
              <w:jc w:val="both"/>
              <w:rPr>
                <w:rFonts w:hint="default" w:cs="Times New Roman"/>
                <w:kern w:val="2"/>
                <w:sz w:val="21"/>
                <w:lang w:val="en-US" w:eastAsia="zh-CN" w:bidi="ar-SA"/>
              </w:rPr>
            </w:pPr>
            <w:r>
              <w:rPr>
                <w:rFonts w:hint="eastAsia" w:cs="Times New Roman"/>
                <w:kern w:val="2"/>
                <w:sz w:val="21"/>
                <w:lang w:val="en-US" w:eastAsia="zh-CN" w:bidi="ar-SA"/>
              </w:rPr>
              <w:t>竞争性谈判</w:t>
            </w:r>
          </w:p>
        </w:tc>
      </w:tr>
      <w:tr w14:paraId="0FA4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93" w:type="dxa"/>
            <w:shd w:val="clear" w:color="auto" w:fill="FFFFFF"/>
            <w:vAlign w:val="center"/>
          </w:tcPr>
          <w:p w14:paraId="2A971D3C">
            <w:pPr>
              <w:widowControl/>
              <w:spacing w:line="240" w:lineRule="auto"/>
              <w:jc w:val="center"/>
              <w:textAlignment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23</w:t>
            </w:r>
          </w:p>
        </w:tc>
        <w:tc>
          <w:tcPr>
            <w:tcW w:w="2931" w:type="dxa"/>
            <w:shd w:val="clear" w:color="auto" w:fill="FFFFFF"/>
            <w:vAlign w:val="center"/>
          </w:tcPr>
          <w:p w14:paraId="6F6247BD">
            <w:pPr>
              <w:keepNext w:val="0"/>
              <w:keepLines w:val="0"/>
              <w:widowControl/>
              <w:suppressLineNumbers w:val="0"/>
              <w:spacing w:line="240" w:lineRule="auto"/>
              <w:jc w:val="left"/>
              <w:textAlignment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鼻吸引管-弯头（诊疗台用）</w:t>
            </w:r>
            <w:r>
              <w:rPr>
                <w:rFonts w:hint="eastAsia" w:cs="Times New Roman"/>
                <w:kern w:val="2"/>
                <w:sz w:val="21"/>
                <w:highlight w:val="none"/>
                <w:lang w:val="en-US" w:eastAsia="zh-CN" w:bidi="ar-SA"/>
              </w:rPr>
              <w:t>（第四次）</w:t>
            </w:r>
          </w:p>
        </w:tc>
        <w:tc>
          <w:tcPr>
            <w:tcW w:w="3840" w:type="dxa"/>
            <w:shd w:val="clear" w:color="auto" w:fill="FFFFFF"/>
            <w:vAlign w:val="center"/>
          </w:tcPr>
          <w:p w14:paraId="0DA6EBD2">
            <w:pPr>
              <w:keepNext w:val="0"/>
              <w:keepLines w:val="0"/>
              <w:pageBreakBefore w:val="0"/>
              <w:widowControl w:val="0"/>
              <w:numPr>
                <w:ilvl w:val="0"/>
                <w:numId w:val="25"/>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用于吸引耳道、鼻腔死角处分泌物</w:t>
            </w:r>
          </w:p>
          <w:p w14:paraId="058AB3FD">
            <w:pPr>
              <w:keepNext w:val="0"/>
              <w:keepLines w:val="0"/>
              <w:pageBreakBefore w:val="0"/>
              <w:widowControl w:val="0"/>
              <w:numPr>
                <w:ilvl w:val="0"/>
                <w:numId w:val="25"/>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弯头</w:t>
            </w:r>
          </w:p>
          <w:p w14:paraId="6C0DBBE8">
            <w:pPr>
              <w:keepNext w:val="0"/>
              <w:keepLines w:val="0"/>
              <w:pageBreakBefore w:val="0"/>
              <w:widowControl w:val="0"/>
              <w:numPr>
                <w:ilvl w:val="0"/>
                <w:numId w:val="25"/>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适配耳鼻喉综合治疗台</w:t>
            </w:r>
          </w:p>
        </w:tc>
        <w:tc>
          <w:tcPr>
            <w:tcW w:w="1320" w:type="dxa"/>
            <w:shd w:val="clear" w:color="auto" w:fill="FFFFFF"/>
            <w:vAlign w:val="center"/>
          </w:tcPr>
          <w:p w14:paraId="60A5882B">
            <w:pPr>
              <w:pStyle w:val="41"/>
              <w:spacing w:line="240" w:lineRule="auto"/>
              <w:ind w:left="0" w:leftChars="0" w:firstLine="0" w:firstLineChars="0"/>
              <w:jc w:val="both"/>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180元/个</w:t>
            </w:r>
          </w:p>
        </w:tc>
        <w:tc>
          <w:tcPr>
            <w:tcW w:w="1320" w:type="dxa"/>
            <w:shd w:val="clear" w:color="auto" w:fill="FFFFFF"/>
            <w:vAlign w:val="center"/>
          </w:tcPr>
          <w:p w14:paraId="72E99806">
            <w:pPr>
              <w:pStyle w:val="41"/>
              <w:spacing w:line="240" w:lineRule="auto"/>
              <w:ind w:left="0" w:leftChars="0" w:firstLine="0" w:firstLineChars="0"/>
              <w:jc w:val="both"/>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竞争性谈判</w:t>
            </w:r>
          </w:p>
        </w:tc>
      </w:tr>
      <w:tr w14:paraId="495F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93" w:type="dxa"/>
            <w:shd w:val="clear" w:color="auto" w:fill="FFFFFF"/>
            <w:vAlign w:val="center"/>
          </w:tcPr>
          <w:p w14:paraId="2F3C1794">
            <w:pPr>
              <w:widowControl/>
              <w:spacing w:line="240" w:lineRule="auto"/>
              <w:jc w:val="center"/>
              <w:textAlignment w:val="center"/>
              <w:rPr>
                <w:rFonts w:hint="default" w:ascii="宋体" w:hAnsi="宋体" w:cs="宋体"/>
                <w:kern w:val="2"/>
                <w:sz w:val="22"/>
                <w:szCs w:val="22"/>
                <w:lang w:val="en-US" w:eastAsia="zh-CN" w:bidi="ar-SA"/>
              </w:rPr>
            </w:pPr>
            <w:r>
              <w:rPr>
                <w:rFonts w:hint="eastAsia" w:ascii="宋体" w:hAnsi="宋体" w:cs="宋体"/>
                <w:kern w:val="2"/>
                <w:sz w:val="22"/>
                <w:szCs w:val="22"/>
                <w:lang w:val="en-US" w:eastAsia="zh-CN" w:bidi="ar-SA"/>
              </w:rPr>
              <w:t>24</w:t>
            </w:r>
          </w:p>
        </w:tc>
        <w:tc>
          <w:tcPr>
            <w:tcW w:w="2931" w:type="dxa"/>
            <w:shd w:val="clear" w:color="auto" w:fill="FFFFFF"/>
            <w:vAlign w:val="center"/>
          </w:tcPr>
          <w:p w14:paraId="70D9FD25">
            <w:pPr>
              <w:keepNext w:val="0"/>
              <w:keepLines w:val="0"/>
              <w:widowControl/>
              <w:suppressLineNumbers w:val="0"/>
              <w:spacing w:line="240" w:lineRule="auto"/>
              <w:jc w:val="left"/>
              <w:textAlignment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无汞血压计（液晶柱血压计）</w:t>
            </w:r>
            <w:r>
              <w:rPr>
                <w:rFonts w:hint="eastAsia" w:cs="Times New Roman"/>
                <w:kern w:val="2"/>
                <w:sz w:val="21"/>
                <w:lang w:val="en-US" w:eastAsia="zh-CN" w:bidi="ar-SA"/>
              </w:rPr>
              <w:t>（第六次）</w:t>
            </w:r>
          </w:p>
        </w:tc>
        <w:tc>
          <w:tcPr>
            <w:tcW w:w="3840" w:type="dxa"/>
            <w:shd w:val="clear" w:color="auto" w:fill="FFFFFF"/>
            <w:vAlign w:val="center"/>
          </w:tcPr>
          <w:p w14:paraId="0EAA3B55">
            <w:pPr>
              <w:keepNext w:val="0"/>
              <w:keepLines w:val="0"/>
              <w:pageBreakBefore w:val="0"/>
              <w:widowControl w:val="0"/>
              <w:numPr>
                <w:ilvl w:val="0"/>
                <w:numId w:val="26"/>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用于以听诊法测量人体血压和脉搏</w:t>
            </w:r>
          </w:p>
          <w:p w14:paraId="0231F83D">
            <w:pPr>
              <w:keepNext w:val="0"/>
              <w:keepLines w:val="0"/>
              <w:pageBreakBefore w:val="0"/>
              <w:widowControl w:val="0"/>
              <w:numPr>
                <w:ilvl w:val="0"/>
                <w:numId w:val="26"/>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由光柱显示部分、液晶显示器、进气管、臂带、气阀、气囊组成。</w:t>
            </w:r>
          </w:p>
          <w:p w14:paraId="019A163D">
            <w:pPr>
              <w:keepNext w:val="0"/>
              <w:keepLines w:val="0"/>
              <w:pageBreakBefore w:val="0"/>
              <w:widowControl w:val="0"/>
              <w:numPr>
                <w:ilvl w:val="0"/>
                <w:numId w:val="26"/>
              </w:numPr>
              <w:tabs>
                <w:tab w:val="left" w:pos="-2"/>
              </w:tabs>
              <w:kinsoku/>
              <w:wordWrap/>
              <w:overflowPunct/>
              <w:topLinePunct w:val="0"/>
              <w:autoSpaceDE/>
              <w:autoSpaceDN/>
              <w:bidi w:val="0"/>
              <w:adjustRightInd/>
              <w:snapToGrid/>
              <w:spacing w:line="240" w:lineRule="auto"/>
              <w:ind w:left="0" w:leftChars="0" w:firstLine="0" w:firstLineChars="0"/>
              <w:textAlignment w:val="auto"/>
              <w:rPr>
                <w:rFonts w:hint="eastAsia" w:cs="Times New Roman"/>
                <w:kern w:val="2"/>
                <w:sz w:val="21"/>
                <w:lang w:val="en-US" w:eastAsia="zh-CN" w:bidi="ar-SA"/>
              </w:rPr>
            </w:pPr>
            <w:r>
              <w:rPr>
                <w:rFonts w:hint="eastAsia" w:cs="Times New Roman"/>
                <w:kern w:val="2"/>
                <w:sz w:val="21"/>
                <w:lang w:val="en-US" w:eastAsia="zh-CN" w:bidi="ar-SA"/>
              </w:rPr>
              <w:t>无水银</w:t>
            </w:r>
          </w:p>
        </w:tc>
        <w:tc>
          <w:tcPr>
            <w:tcW w:w="1320" w:type="dxa"/>
            <w:shd w:val="clear" w:color="auto" w:fill="FFFFFF"/>
            <w:vAlign w:val="center"/>
          </w:tcPr>
          <w:p w14:paraId="12D56619">
            <w:pPr>
              <w:pStyle w:val="41"/>
              <w:spacing w:line="240" w:lineRule="auto"/>
              <w:ind w:left="0" w:leftChars="0" w:firstLine="0" w:firstLineChars="0"/>
              <w:jc w:val="both"/>
              <w:rPr>
                <w:rFonts w:hint="default" w:cs="Times New Roman"/>
                <w:kern w:val="2"/>
                <w:sz w:val="21"/>
                <w:lang w:val="en-US" w:eastAsia="zh-CN" w:bidi="ar-SA"/>
              </w:rPr>
            </w:pPr>
            <w:r>
              <w:rPr>
                <w:rFonts w:hint="eastAsia" w:cs="Times New Roman"/>
                <w:kern w:val="2"/>
                <w:sz w:val="21"/>
                <w:lang w:val="en-US" w:eastAsia="zh-CN" w:bidi="ar-SA"/>
              </w:rPr>
              <w:t>220元/个</w:t>
            </w:r>
          </w:p>
        </w:tc>
        <w:tc>
          <w:tcPr>
            <w:tcW w:w="1320" w:type="dxa"/>
            <w:shd w:val="clear" w:color="auto" w:fill="FFFFFF"/>
            <w:vAlign w:val="center"/>
          </w:tcPr>
          <w:p w14:paraId="78E042E0">
            <w:pPr>
              <w:pStyle w:val="41"/>
              <w:spacing w:line="240" w:lineRule="auto"/>
              <w:ind w:left="0" w:leftChars="0" w:firstLine="0" w:firstLineChars="0"/>
              <w:jc w:val="both"/>
              <w:rPr>
                <w:rFonts w:hint="default" w:cs="Times New Roman"/>
                <w:kern w:val="2"/>
                <w:sz w:val="21"/>
                <w:lang w:val="en-US" w:eastAsia="zh-CN" w:bidi="ar-SA"/>
              </w:rPr>
            </w:pPr>
            <w:r>
              <w:rPr>
                <w:rFonts w:hint="eastAsia" w:cs="Times New Roman"/>
                <w:kern w:val="2"/>
                <w:sz w:val="21"/>
                <w:lang w:val="en-US" w:eastAsia="zh-CN" w:bidi="ar-SA"/>
              </w:rPr>
              <w:t>院内二次议价</w:t>
            </w:r>
          </w:p>
        </w:tc>
      </w:tr>
    </w:tbl>
    <w:p w14:paraId="21B2A5FE">
      <w:pPr>
        <w:spacing w:line="240" w:lineRule="auto"/>
        <w:ind w:firstLine="482" w:firstLineChars="200"/>
        <w:jc w:val="both"/>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三、遴选要求及有关说明：                                   </w:t>
      </w:r>
    </w:p>
    <w:p w14:paraId="0DE81FC3">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一）报名的供应商应为依法设立的独立法人机构，能独立承担法律责任；具有良好商业信誉和健全的财务会计制度；具有履行合同所必须的专业技术能力；具有依法缴纳税收和社会保障资金的良好记录；参加本项目采购活动前三年内在经营活动中没有重大违法记录的书面声明；供应商应具备与所销售产品对应的医疗器械经营范围和生产商的合法有效的授权等其他必须具备的资质；不接受联合体报名；</w:t>
      </w:r>
    </w:p>
    <w:p w14:paraId="61C3ACC7">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（二）项目1-项目1</w:t>
      </w:r>
      <w:r>
        <w:rPr>
          <w:rFonts w:hint="eastAsia" w:asciiTheme="minorEastAsia" w:hAnsiTheme="minorEastAsia" w:eastAsiaTheme="minorEastAsia"/>
          <w:b w:val="0"/>
          <w:bCs/>
          <w:sz w:val="24"/>
          <w:szCs w:val="24"/>
          <w:lang w:val="en-US" w:eastAsia="zh-CN"/>
        </w:rPr>
        <w:t>9</w:t>
      </w:r>
      <w:r>
        <w:rPr>
          <w:rFonts w:hint="eastAsia" w:asciiTheme="minorEastAsia" w:hAnsiTheme="minorEastAsia" w:eastAsiaTheme="minorEastAsia"/>
          <w:b w:val="0"/>
          <w:bCs/>
          <w:sz w:val="24"/>
          <w:szCs w:val="24"/>
        </w:rPr>
        <w:t>须为“药品和医用耗材招采管理子系统”平台目录内品种；</w:t>
      </w:r>
    </w:p>
    <w:p w14:paraId="457B37BA">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（三）供应商须承诺，产品报价不得高于“药品和医用耗材招采管理子系统”最低价格，若经查询高于招采子系统最低价，则取消投标资格；在供产品报价不得高于现供货价；实行实时价格联动机制；</w:t>
      </w:r>
    </w:p>
    <w:p w14:paraId="385D3DB9">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（四）供应商对每个产品只能选择一个生产企业进行报名；</w:t>
      </w:r>
    </w:p>
    <w:p w14:paraId="7B164C7D">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（五）报名的供应商须提供真实、合法相关资质及其他必要材料；提供虚假材料的供应商将被终止本次参与资格并承担相应责任；</w:t>
      </w:r>
    </w:p>
    <w:p w14:paraId="36EC644B">
      <w:pPr>
        <w:spacing w:before="62" w:beforeLines="2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b/>
          <w:sz w:val="24"/>
          <w:szCs w:val="24"/>
        </w:rPr>
        <w:t>本公告内医用耗材若在我院已有供应，如有继续供货及合作意愿，则必须报名参加此次遴选</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2024年1月1日以后我院公开遴选中选的医用耗材及供应商除外</w:t>
      </w:r>
      <w:r>
        <w:rPr>
          <w:rFonts w:hint="eastAsia" w:ascii="宋体" w:hAnsi="宋体" w:eastAsia="宋体" w:cs="宋体"/>
          <w:sz w:val="24"/>
          <w:szCs w:val="24"/>
        </w:rPr>
        <w:t>，</w:t>
      </w:r>
      <w:r>
        <w:rPr>
          <w:rFonts w:hint="eastAsia" w:ascii="宋体" w:hAnsi="宋体" w:eastAsia="宋体" w:cs="宋体"/>
          <w:b/>
          <w:bCs/>
          <w:sz w:val="24"/>
          <w:szCs w:val="24"/>
        </w:rPr>
        <w:t>我院在用的集中带量采购中选产品除外</w:t>
      </w:r>
      <w:r>
        <w:rPr>
          <w:rFonts w:hint="eastAsia" w:ascii="宋体" w:hAnsi="宋体" w:eastAsia="宋体" w:cs="宋体"/>
          <w:b/>
          <w:sz w:val="24"/>
          <w:szCs w:val="24"/>
          <w:lang w:eastAsia="zh-CN"/>
        </w:rPr>
        <w:t>）</w:t>
      </w:r>
      <w:r>
        <w:rPr>
          <w:rFonts w:hint="eastAsia" w:ascii="宋体" w:hAnsi="宋体" w:eastAsia="宋体" w:cs="宋体"/>
          <w:sz w:val="24"/>
          <w:szCs w:val="24"/>
        </w:rPr>
        <w:t>；</w:t>
      </w:r>
    </w:p>
    <w:p w14:paraId="50190ACF">
      <w:pPr>
        <w:pStyle w:val="76"/>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sz w:val="24"/>
          <w:szCs w:val="24"/>
        </w:rPr>
        <w:t>（七）本次遴选结束并签订采购合同后，我院原有采购合同或购销协议中的医用耗材、若与中选公告内医用耗材相同，则停止原采购合同或购销协议中该医用耗材的供应</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2024年1月1日以后我院公开遴选中选的医用耗材及供应商除外</w:t>
      </w:r>
      <w:r>
        <w:rPr>
          <w:rFonts w:hint="eastAsia" w:ascii="宋体" w:hAnsi="宋体" w:eastAsia="宋体" w:cs="宋体"/>
          <w:sz w:val="24"/>
          <w:szCs w:val="24"/>
        </w:rPr>
        <w:t>，</w:t>
      </w:r>
      <w:r>
        <w:rPr>
          <w:rFonts w:hint="eastAsia" w:ascii="宋体" w:hAnsi="宋体" w:eastAsia="宋体" w:cs="宋体"/>
          <w:b/>
          <w:bCs/>
          <w:sz w:val="24"/>
          <w:szCs w:val="24"/>
        </w:rPr>
        <w:t>我院在用的集中带量采购中选产品除外</w:t>
      </w:r>
      <w:r>
        <w:rPr>
          <w:rFonts w:hint="eastAsia" w:ascii="宋体" w:hAnsi="宋体" w:eastAsia="宋体" w:cs="宋体"/>
          <w:b/>
          <w:sz w:val="24"/>
          <w:szCs w:val="24"/>
          <w:lang w:eastAsia="zh-CN"/>
        </w:rPr>
        <w:t>）</w:t>
      </w:r>
      <w:r>
        <w:rPr>
          <w:rFonts w:hint="eastAsia" w:ascii="宋体" w:hAnsi="宋体" w:eastAsia="宋体" w:cs="宋体"/>
          <w:sz w:val="24"/>
          <w:szCs w:val="24"/>
        </w:rPr>
        <w:t>；</w:t>
      </w:r>
    </w:p>
    <w:p w14:paraId="6718B4F0">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（八）供应商代表在遴选评议现场递交遴选文件；尽可能携带样品。</w:t>
      </w:r>
    </w:p>
    <w:p w14:paraId="074B40C3">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四</w:t>
      </w:r>
      <w:r>
        <w:rPr>
          <w:rFonts w:hint="eastAsia" w:ascii="宋体" w:hAnsi="宋体" w:eastAsia="宋体" w:cs="宋体"/>
          <w:b/>
          <w:sz w:val="24"/>
          <w:szCs w:val="24"/>
        </w:rPr>
        <w:t>、</w:t>
      </w:r>
      <w:r>
        <w:rPr>
          <w:rFonts w:hint="eastAsia" w:ascii="宋体" w:hAnsi="宋体" w:eastAsia="宋体" w:cs="宋体"/>
          <w:b/>
          <w:bCs/>
          <w:sz w:val="24"/>
          <w:szCs w:val="24"/>
        </w:rPr>
        <w:t>报名时间及地点</w:t>
      </w:r>
      <w:r>
        <w:rPr>
          <w:rFonts w:hint="eastAsia" w:ascii="宋体" w:hAnsi="宋体" w:eastAsia="宋体" w:cs="宋体"/>
          <w:sz w:val="24"/>
          <w:szCs w:val="24"/>
        </w:rPr>
        <w:t>：202</w:t>
      </w:r>
      <w:r>
        <w:rPr>
          <w:rFonts w:hint="eastAsia"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25</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color w:val="000000"/>
          <w:sz w:val="24"/>
          <w:szCs w:val="24"/>
        </w:rPr>
        <w:t>8:00</w:t>
      </w:r>
      <w:r>
        <w:rPr>
          <w:rFonts w:hint="eastAsia" w:ascii="宋体" w:hAnsi="宋体" w:eastAsia="宋体" w:cs="宋体"/>
          <w:sz w:val="24"/>
          <w:szCs w:val="24"/>
        </w:rPr>
        <w:t>至202</w:t>
      </w:r>
      <w:r>
        <w:rPr>
          <w:rFonts w:hint="eastAsia"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29</w:t>
      </w:r>
      <w:r>
        <w:rPr>
          <w:rFonts w:hint="eastAsia" w:ascii="宋体" w:hAnsi="宋体" w:eastAsia="宋体" w:cs="宋体"/>
          <w:sz w:val="24"/>
          <w:szCs w:val="24"/>
          <w:u w:val="single"/>
        </w:rPr>
        <w:t xml:space="preserve"> </w:t>
      </w:r>
      <w:r>
        <w:rPr>
          <w:rFonts w:hint="eastAsia" w:ascii="宋体" w:hAnsi="宋体" w:eastAsia="宋体" w:cs="宋体"/>
          <w:sz w:val="24"/>
          <w:szCs w:val="24"/>
        </w:rPr>
        <w:t>日23:59，</w:t>
      </w:r>
      <w:r>
        <w:rPr>
          <w:rFonts w:hint="eastAsia" w:ascii="宋体" w:hAnsi="宋体" w:eastAsia="宋体" w:cs="宋体"/>
          <w:color w:val="000000"/>
          <w:sz w:val="24"/>
          <w:szCs w:val="24"/>
        </w:rPr>
        <w:t>扫描</w:t>
      </w:r>
      <w:r>
        <w:rPr>
          <w:rFonts w:hint="eastAsia" w:ascii="宋体" w:hAnsi="宋体" w:eastAsia="宋体" w:cs="宋体"/>
          <w:color w:val="000000"/>
          <w:sz w:val="24"/>
          <w:szCs w:val="24"/>
          <w:lang w:val="en-US" w:eastAsia="zh-CN"/>
        </w:rPr>
        <w:t>下方</w:t>
      </w:r>
      <w:r>
        <w:rPr>
          <w:rFonts w:hint="eastAsia" w:ascii="宋体" w:hAnsi="宋体" w:eastAsia="宋体" w:cs="宋体"/>
          <w:color w:val="000000"/>
          <w:sz w:val="24"/>
          <w:szCs w:val="24"/>
        </w:rPr>
        <w:t>报名二维码，填写拟投标</w:t>
      </w:r>
      <w:r>
        <w:rPr>
          <w:rFonts w:hint="eastAsia" w:ascii="宋体" w:hAnsi="宋体" w:eastAsia="宋体" w:cs="宋体"/>
          <w:color w:val="000000"/>
          <w:sz w:val="24"/>
          <w:szCs w:val="24"/>
          <w:lang w:val="en-US" w:eastAsia="zh-CN"/>
        </w:rPr>
        <w:t>项目序</w:t>
      </w:r>
      <w:r>
        <w:rPr>
          <w:rFonts w:hint="eastAsia" w:ascii="宋体" w:hAnsi="宋体" w:eastAsia="宋体" w:cs="宋体"/>
          <w:color w:val="000000"/>
          <w:sz w:val="24"/>
          <w:szCs w:val="24"/>
        </w:rPr>
        <w:t>号、</w:t>
      </w:r>
      <w:r>
        <w:rPr>
          <w:rFonts w:hint="eastAsia" w:ascii="宋体" w:hAnsi="宋体" w:eastAsia="宋体" w:cs="宋体"/>
          <w:color w:val="000000"/>
          <w:sz w:val="24"/>
          <w:szCs w:val="24"/>
          <w:lang w:val="en-US" w:eastAsia="zh-CN"/>
        </w:rPr>
        <w:t>项目名称</w:t>
      </w:r>
      <w:r>
        <w:rPr>
          <w:rFonts w:hint="eastAsia" w:ascii="宋体" w:hAnsi="宋体" w:eastAsia="宋体" w:cs="宋体"/>
          <w:color w:val="000000"/>
          <w:sz w:val="24"/>
          <w:szCs w:val="24"/>
        </w:rPr>
        <w:t>、投标单位、联系人、联系电话（若投标多个项目，请分别提交）</w:t>
      </w:r>
      <w:r>
        <w:rPr>
          <w:rFonts w:hint="eastAsia" w:ascii="宋体" w:hAnsi="宋体" w:eastAsia="宋体" w:cs="宋体"/>
          <w:color w:val="000000"/>
          <w:sz w:val="24"/>
          <w:szCs w:val="24"/>
          <w:lang w:eastAsia="zh-CN"/>
        </w:rPr>
        <w:t>。</w:t>
      </w:r>
    </w:p>
    <w:p w14:paraId="7CA5BA3C">
      <w:pPr>
        <w:pStyle w:val="76"/>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drawing>
          <wp:anchor distT="0" distB="0" distL="114300" distR="114300" simplePos="0" relativeHeight="251662336" behindDoc="0" locked="0" layoutInCell="1" allowOverlap="1">
            <wp:simplePos x="0" y="0"/>
            <wp:positionH relativeFrom="column">
              <wp:posOffset>2031365</wp:posOffset>
            </wp:positionH>
            <wp:positionV relativeFrom="paragraph">
              <wp:posOffset>21590</wp:posOffset>
            </wp:positionV>
            <wp:extent cx="1516380" cy="1516380"/>
            <wp:effectExtent l="0" t="0" r="7620" b="7620"/>
            <wp:wrapSquare wrapText="bothSides"/>
            <wp:docPr id="1" name="图片 1" descr="8761e109508fc60d15460bf4ec2d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61e109508fc60d15460bf4ec2dfd1"/>
                    <pic:cNvPicPr>
                      <a:picLocks noChangeAspect="1"/>
                    </pic:cNvPicPr>
                  </pic:nvPicPr>
                  <pic:blipFill>
                    <a:blip r:embed="rId15"/>
                    <a:stretch>
                      <a:fillRect/>
                    </a:stretch>
                  </pic:blipFill>
                  <pic:spPr>
                    <a:xfrm>
                      <a:off x="0" y="0"/>
                      <a:ext cx="1516380" cy="1516380"/>
                    </a:xfrm>
                    <a:prstGeom prst="rect">
                      <a:avLst/>
                    </a:prstGeom>
                  </pic:spPr>
                </pic:pic>
              </a:graphicData>
            </a:graphic>
          </wp:anchor>
        </w:drawing>
      </w:r>
    </w:p>
    <w:p w14:paraId="094C8067">
      <w:pPr>
        <w:pStyle w:val="76"/>
        <w:ind w:firstLine="560" w:firstLineChars="200"/>
        <w:rPr>
          <w:rFonts w:hint="eastAsia" w:ascii="仿宋" w:hAnsi="仿宋" w:eastAsia="仿宋" w:cs="仿宋"/>
          <w:sz w:val="28"/>
          <w:szCs w:val="28"/>
        </w:rPr>
      </w:pPr>
    </w:p>
    <w:p w14:paraId="1354F08E">
      <w:pPr>
        <w:pStyle w:val="76"/>
        <w:ind w:firstLine="560" w:firstLineChars="200"/>
        <w:rPr>
          <w:rFonts w:hint="eastAsia" w:ascii="仿宋" w:hAnsi="仿宋" w:eastAsia="仿宋" w:cs="仿宋"/>
          <w:sz w:val="28"/>
          <w:szCs w:val="28"/>
        </w:rPr>
      </w:pPr>
    </w:p>
    <w:p w14:paraId="136C798F">
      <w:pPr>
        <w:pStyle w:val="76"/>
        <w:ind w:firstLine="560" w:firstLineChars="200"/>
        <w:rPr>
          <w:rFonts w:hint="eastAsia" w:ascii="仿宋" w:hAnsi="仿宋" w:eastAsia="仿宋" w:cs="仿宋"/>
          <w:sz w:val="28"/>
          <w:szCs w:val="28"/>
        </w:rPr>
      </w:pPr>
    </w:p>
    <w:p w14:paraId="2977B406">
      <w:pPr>
        <w:widowControl w:val="0"/>
        <w:tabs>
          <w:tab w:val="left" w:pos="0"/>
        </w:tabs>
        <w:autoSpaceDN w:val="0"/>
        <w:spacing w:before="120" w:line="400" w:lineRule="exact"/>
        <w:jc w:val="both"/>
        <w:rPr>
          <w:rFonts w:hint="eastAsia" w:ascii="仿宋" w:hAnsi="仿宋" w:eastAsia="仿宋" w:cs="仿宋"/>
          <w:sz w:val="28"/>
          <w:szCs w:val="28"/>
        </w:rPr>
      </w:pPr>
      <w:r>
        <w:rPr>
          <w:rFonts w:hint="eastAsia" w:ascii="仿宋" w:hAnsi="仿宋" w:eastAsia="仿宋" w:cs="仿宋"/>
          <w:sz w:val="28"/>
          <w:szCs w:val="28"/>
        </w:rPr>
        <w:t xml:space="preserve"> </w:t>
      </w:r>
    </w:p>
    <w:p w14:paraId="30DA6E4C">
      <w:pPr>
        <w:widowControl w:val="0"/>
        <w:tabs>
          <w:tab w:val="left" w:pos="0"/>
        </w:tabs>
        <w:autoSpaceDN w:val="0"/>
        <w:spacing w:before="120" w:line="400" w:lineRule="exact"/>
        <w:jc w:val="both"/>
        <w:rPr>
          <w:rFonts w:hint="eastAsia" w:ascii="仿宋" w:hAnsi="仿宋" w:eastAsia="仿宋" w:cs="仿宋"/>
          <w:sz w:val="28"/>
          <w:szCs w:val="28"/>
          <w:lang w:val="en-US"/>
        </w:rPr>
      </w:pPr>
    </w:p>
    <w:p w14:paraId="53347F92">
      <w:pPr>
        <w:numPr>
          <w:ilvl w:val="0"/>
          <w:numId w:val="0"/>
        </w:numPr>
        <w:tabs>
          <w:tab w:val="left" w:pos="0"/>
        </w:tabs>
        <w:autoSpaceDN w:val="0"/>
        <w:spacing w:line="440" w:lineRule="exact"/>
        <w:ind w:firstLine="482" w:firstLineChars="200"/>
        <w:rPr>
          <w:rFonts w:hint="eastAsia" w:ascii="宋体" w:hAnsi="宋体" w:eastAsia="宋体" w:cs="宋体"/>
          <w:sz w:val="24"/>
          <w:szCs w:val="24"/>
        </w:rPr>
      </w:pPr>
      <w:r>
        <w:rPr>
          <w:rFonts w:hint="eastAsia" w:ascii="宋体" w:hAnsi="宋体" w:cs="宋体"/>
          <w:b/>
          <w:bCs/>
          <w:sz w:val="24"/>
          <w:szCs w:val="24"/>
          <w:lang w:val="en-US" w:eastAsia="zh-CN"/>
        </w:rPr>
        <w:t>五、</w:t>
      </w:r>
      <w:r>
        <w:rPr>
          <w:rFonts w:hint="eastAsia" w:ascii="宋体" w:hAnsi="宋体" w:eastAsia="宋体" w:cs="宋体"/>
          <w:b/>
          <w:bCs/>
          <w:sz w:val="24"/>
          <w:szCs w:val="24"/>
        </w:rPr>
        <w:t>开标时间</w:t>
      </w:r>
      <w:r>
        <w:rPr>
          <w:rFonts w:hint="eastAsia" w:ascii="宋体" w:hAnsi="宋体" w:eastAsia="宋体" w:cs="宋体"/>
          <w:sz w:val="24"/>
          <w:szCs w:val="24"/>
        </w:rPr>
        <w:t>：</w:t>
      </w:r>
    </w:p>
    <w:p w14:paraId="242D2B30">
      <w:pPr>
        <w:numPr>
          <w:ilvl w:val="0"/>
          <w:numId w:val="0"/>
        </w:numPr>
        <w:tabs>
          <w:tab w:val="left" w:pos="0"/>
        </w:tabs>
        <w:autoSpaceDN w:val="0"/>
        <w:spacing w:line="440" w:lineRule="exact"/>
        <w:ind w:firstLine="560" w:firstLineChars="200"/>
        <w:rPr>
          <w:rFonts w:hint="eastAsia" w:ascii="仿宋" w:hAnsi="仿宋" w:eastAsia="仿宋" w:cs="仿宋"/>
          <w:color w:val="C00000"/>
          <w:sz w:val="28"/>
          <w:szCs w:val="28"/>
        </w:rPr>
      </w:pPr>
      <w:r>
        <w:rPr>
          <w:rFonts w:hint="eastAsia" w:ascii="仿宋" w:hAnsi="仿宋" w:eastAsia="仿宋" w:cs="仿宋"/>
          <w:color w:val="C00000"/>
          <w:sz w:val="28"/>
          <w:szCs w:val="28"/>
          <w:lang w:val="en-US" w:eastAsia="zh-CN"/>
        </w:rPr>
        <w:t>项目1-项目10：</w:t>
      </w:r>
      <w:r>
        <w:rPr>
          <w:rFonts w:hint="eastAsia" w:ascii="仿宋" w:hAnsi="仿宋" w:eastAsia="仿宋" w:cs="仿宋"/>
          <w:color w:val="C00000"/>
          <w:sz w:val="28"/>
          <w:szCs w:val="28"/>
        </w:rPr>
        <w:t>20</w:t>
      </w:r>
      <w:r>
        <w:rPr>
          <w:rFonts w:ascii="仿宋" w:hAnsi="仿宋" w:eastAsia="仿宋" w:cs="仿宋"/>
          <w:color w:val="C00000"/>
          <w:sz w:val="28"/>
          <w:szCs w:val="28"/>
        </w:rPr>
        <w:t>2</w:t>
      </w:r>
      <w:r>
        <w:rPr>
          <w:rFonts w:hint="eastAsia" w:ascii="仿宋" w:hAnsi="仿宋" w:eastAsia="仿宋" w:cs="仿宋"/>
          <w:color w:val="C00000"/>
          <w:sz w:val="28"/>
          <w:szCs w:val="28"/>
          <w:lang w:val="en-US" w:eastAsia="zh-CN"/>
        </w:rPr>
        <w:t>5</w:t>
      </w:r>
      <w:r>
        <w:rPr>
          <w:rFonts w:hint="eastAsia" w:ascii="仿宋" w:hAnsi="仿宋" w:eastAsia="仿宋" w:cs="仿宋"/>
          <w:color w:val="C00000"/>
          <w:sz w:val="28"/>
          <w:szCs w:val="28"/>
        </w:rPr>
        <w:t>年</w:t>
      </w:r>
      <w:r>
        <w:rPr>
          <w:rFonts w:hint="eastAsia"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7</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月</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2</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日</w:t>
      </w:r>
      <w:r>
        <w:rPr>
          <w:rFonts w:hint="eastAsia" w:ascii="仿宋" w:hAnsi="仿宋" w:eastAsia="仿宋" w:cs="仿宋"/>
          <w:color w:val="C00000"/>
          <w:sz w:val="28"/>
          <w:szCs w:val="28"/>
          <w:lang w:val="en-US" w:eastAsia="zh-CN"/>
        </w:rPr>
        <w:t>8</w:t>
      </w:r>
      <w:r>
        <w:rPr>
          <w:rFonts w:hint="eastAsia" w:ascii="仿宋" w:hAnsi="仿宋" w:eastAsia="仿宋" w:cs="仿宋"/>
          <w:color w:val="C00000"/>
          <w:sz w:val="28"/>
          <w:szCs w:val="28"/>
        </w:rPr>
        <w:t>:30；</w:t>
      </w:r>
    </w:p>
    <w:p w14:paraId="0C99B35C">
      <w:pPr>
        <w:numPr>
          <w:ilvl w:val="0"/>
          <w:numId w:val="0"/>
        </w:numPr>
        <w:tabs>
          <w:tab w:val="left" w:pos="0"/>
        </w:tabs>
        <w:autoSpaceDN w:val="0"/>
        <w:spacing w:line="440" w:lineRule="exact"/>
        <w:ind w:firstLine="560" w:firstLineChars="200"/>
        <w:rPr>
          <w:rFonts w:hint="default" w:ascii="仿宋" w:hAnsi="仿宋" w:eastAsia="仿宋" w:cs="仿宋"/>
          <w:color w:val="C00000"/>
          <w:sz w:val="28"/>
          <w:szCs w:val="28"/>
          <w:lang w:val="en-US" w:eastAsia="zh-CN"/>
        </w:rPr>
      </w:pPr>
      <w:r>
        <w:rPr>
          <w:rFonts w:hint="eastAsia" w:ascii="仿宋" w:hAnsi="仿宋" w:eastAsia="仿宋" w:cs="仿宋"/>
          <w:color w:val="C00000"/>
          <w:sz w:val="28"/>
          <w:szCs w:val="28"/>
          <w:lang w:val="en-US" w:eastAsia="zh-CN"/>
        </w:rPr>
        <w:t>项目11-项目24：</w:t>
      </w:r>
      <w:r>
        <w:rPr>
          <w:rFonts w:hint="eastAsia" w:ascii="仿宋" w:hAnsi="仿宋" w:eastAsia="仿宋" w:cs="仿宋"/>
          <w:color w:val="C00000"/>
          <w:sz w:val="28"/>
          <w:szCs w:val="28"/>
        </w:rPr>
        <w:t>20</w:t>
      </w:r>
      <w:r>
        <w:rPr>
          <w:rFonts w:ascii="仿宋" w:hAnsi="仿宋" w:eastAsia="仿宋" w:cs="仿宋"/>
          <w:color w:val="C00000"/>
          <w:sz w:val="28"/>
          <w:szCs w:val="28"/>
        </w:rPr>
        <w:t>2</w:t>
      </w:r>
      <w:r>
        <w:rPr>
          <w:rFonts w:hint="eastAsia" w:ascii="仿宋" w:hAnsi="仿宋" w:eastAsia="仿宋" w:cs="仿宋"/>
          <w:color w:val="C00000"/>
          <w:sz w:val="28"/>
          <w:szCs w:val="28"/>
          <w:lang w:val="en-US" w:eastAsia="zh-CN"/>
        </w:rPr>
        <w:t>5</w:t>
      </w:r>
      <w:r>
        <w:rPr>
          <w:rFonts w:hint="eastAsia" w:ascii="仿宋" w:hAnsi="仿宋" w:eastAsia="仿宋" w:cs="仿宋"/>
          <w:color w:val="C00000"/>
          <w:sz w:val="28"/>
          <w:szCs w:val="28"/>
        </w:rPr>
        <w:t>年</w:t>
      </w:r>
      <w:r>
        <w:rPr>
          <w:rFonts w:hint="eastAsia"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7</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月</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2</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日</w:t>
      </w:r>
      <w:r>
        <w:rPr>
          <w:rFonts w:hint="eastAsia" w:ascii="仿宋" w:hAnsi="仿宋" w:eastAsia="仿宋" w:cs="仿宋"/>
          <w:color w:val="C00000"/>
          <w:sz w:val="28"/>
          <w:szCs w:val="28"/>
          <w:lang w:val="en-US" w:eastAsia="zh-CN"/>
        </w:rPr>
        <w:t>14</w:t>
      </w:r>
      <w:r>
        <w:rPr>
          <w:rFonts w:hint="eastAsia" w:ascii="仿宋" w:hAnsi="仿宋" w:eastAsia="仿宋" w:cs="仿宋"/>
          <w:color w:val="C00000"/>
          <w:sz w:val="28"/>
          <w:szCs w:val="28"/>
        </w:rPr>
        <w:t>:30</w:t>
      </w:r>
    </w:p>
    <w:p w14:paraId="14BF05E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六、开标地点</w:t>
      </w:r>
      <w:r>
        <w:rPr>
          <w:rFonts w:hint="eastAsia" w:ascii="宋体" w:hAnsi="宋体" w:eastAsia="宋体" w:cs="宋体"/>
          <w:sz w:val="24"/>
          <w:szCs w:val="24"/>
        </w:rPr>
        <w:t xml:space="preserve">：甘肃省中心医院E座四楼415区会议室        </w:t>
      </w:r>
    </w:p>
    <w:p w14:paraId="1D2930A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七、联系人姓名及电话：     </w:t>
      </w:r>
    </w:p>
    <w:p w14:paraId="5EEADE53">
      <w:pPr>
        <w:keepNext w:val="0"/>
        <w:keepLines w:val="0"/>
        <w:pageBreakBefore w:val="0"/>
        <w:widowControl w:val="0"/>
        <w:kinsoku/>
        <w:wordWrap/>
        <w:overflowPunct/>
        <w:topLinePunct w:val="0"/>
        <w:autoSpaceDE/>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冯</w:t>
      </w:r>
      <w:r>
        <w:rPr>
          <w:rFonts w:hint="eastAsia" w:ascii="宋体" w:hAnsi="宋体" w:eastAsia="宋体" w:cs="宋体"/>
          <w:sz w:val="24"/>
          <w:szCs w:val="24"/>
        </w:rPr>
        <w:t>老师</w:t>
      </w:r>
    </w:p>
    <w:p w14:paraId="6E291461">
      <w:pPr>
        <w:keepNext w:val="0"/>
        <w:keepLines w:val="0"/>
        <w:pageBreakBefore w:val="0"/>
        <w:widowControl w:val="0"/>
        <w:kinsoku/>
        <w:wordWrap/>
        <w:overflowPunct/>
        <w:topLinePunct w:val="0"/>
        <w:autoSpaceDE/>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电  话：（0931）6968571          </w:t>
      </w:r>
    </w:p>
    <w:p w14:paraId="3E9727B4">
      <w:pPr>
        <w:spacing w:line="400" w:lineRule="exact"/>
        <w:jc w:val="both"/>
        <w:rPr>
          <w:rFonts w:hint="eastAsia" w:ascii="宋体" w:hAnsi="宋体" w:eastAsia="宋体" w:cs="宋体"/>
          <w:sz w:val="24"/>
          <w:szCs w:val="24"/>
        </w:rPr>
      </w:pPr>
    </w:p>
    <w:p w14:paraId="48B81AF3">
      <w:pPr>
        <w:spacing w:line="400" w:lineRule="exact"/>
        <w:jc w:val="both"/>
        <w:rPr>
          <w:rFonts w:hint="eastAsia" w:ascii="宋体" w:hAnsi="宋体" w:eastAsia="宋体" w:cs="宋体"/>
          <w:sz w:val="24"/>
          <w:szCs w:val="24"/>
        </w:rPr>
      </w:pPr>
    </w:p>
    <w:p w14:paraId="5E92373C">
      <w:pPr>
        <w:spacing w:line="360" w:lineRule="auto"/>
        <w:jc w:val="both"/>
        <w:rPr>
          <w:rFonts w:hint="eastAsia" w:ascii="宋体" w:hAnsi="宋体" w:eastAsia="宋体" w:cs="宋体"/>
          <w:b/>
          <w:bCs/>
          <w:kern w:val="44"/>
          <w:sz w:val="24"/>
          <w:szCs w:val="24"/>
        </w:rPr>
      </w:pPr>
      <w:r>
        <w:rPr>
          <w:rFonts w:hint="eastAsia" w:ascii="宋体" w:hAnsi="宋体" w:eastAsia="宋体" w:cs="宋体"/>
          <w:sz w:val="24"/>
          <w:szCs w:val="24"/>
        </w:rPr>
        <w:t xml:space="preserve">                      </w:t>
      </w:r>
    </w:p>
    <w:p w14:paraId="17EB12D0">
      <w:pPr>
        <w:pStyle w:val="22"/>
        <w:jc w:val="center"/>
        <w:sectPr>
          <w:footerReference r:id="rId10" w:type="default"/>
          <w:pgSz w:w="11900" w:h="16838"/>
          <w:pgMar w:top="1440" w:right="1440" w:bottom="456" w:left="1440" w:header="0" w:footer="0" w:gutter="0"/>
          <w:pgNumType w:start="3"/>
          <w:cols w:equalWidth="0" w:num="1">
            <w:col w:w="9026"/>
          </w:cols>
          <w:docGrid w:linePitch="360" w:charSpace="0"/>
        </w:sectPr>
      </w:pPr>
      <w:r>
        <w:br w:type="page"/>
      </w:r>
    </w:p>
    <w:p w14:paraId="7E4A8C71">
      <w:pPr>
        <w:pStyle w:val="4"/>
        <w:bidi w:val="0"/>
        <w:jc w:val="center"/>
        <w:outlineLvl w:val="0"/>
      </w:pPr>
      <w:r>
        <w:rPr>
          <w:rFonts w:hint="eastAsia"/>
        </w:rPr>
        <w:t>第二章  投标人须知</w:t>
      </w:r>
    </w:p>
    <w:tbl>
      <w:tblPr>
        <w:tblStyle w:val="34"/>
        <w:tblW w:w="962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2"/>
        <w:gridCol w:w="2196"/>
        <w:gridCol w:w="6599"/>
      </w:tblGrid>
      <w:tr w14:paraId="50FB2A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0" w:hRule="exact"/>
          <w:jc w:val="center"/>
        </w:trPr>
        <w:tc>
          <w:tcPr>
            <w:tcW w:w="832" w:type="dxa"/>
            <w:vAlign w:val="center"/>
          </w:tcPr>
          <w:p w14:paraId="049C3BDB">
            <w:pPr>
              <w:pStyle w:val="100"/>
              <w:keepNext w:val="0"/>
              <w:keepLines w:val="0"/>
              <w:suppressLineNumbers w:val="0"/>
              <w:spacing w:before="0" w:beforeAutospacing="0" w:after="0" w:afterAutospacing="0" w:line="360" w:lineRule="auto"/>
              <w:ind w:left="9"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条款号</w:t>
            </w:r>
          </w:p>
        </w:tc>
        <w:tc>
          <w:tcPr>
            <w:tcW w:w="2196" w:type="dxa"/>
            <w:vAlign w:val="center"/>
          </w:tcPr>
          <w:p w14:paraId="736EDD56">
            <w:pPr>
              <w:pStyle w:val="100"/>
              <w:keepNext w:val="0"/>
              <w:keepLines w:val="0"/>
              <w:suppressLineNumbers w:val="0"/>
              <w:spacing w:before="0" w:beforeAutospacing="0" w:after="0" w:afterAutospacing="0" w:line="360" w:lineRule="auto"/>
              <w:ind w:left="38"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条款名称</w:t>
            </w:r>
          </w:p>
        </w:tc>
        <w:tc>
          <w:tcPr>
            <w:tcW w:w="6599" w:type="dxa"/>
            <w:vAlign w:val="center"/>
          </w:tcPr>
          <w:p w14:paraId="2DAB461D">
            <w:pPr>
              <w:pStyle w:val="100"/>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说明和要求</w:t>
            </w:r>
          </w:p>
        </w:tc>
      </w:tr>
      <w:tr w14:paraId="285BD2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23" w:hRule="exact"/>
          <w:jc w:val="center"/>
        </w:trPr>
        <w:tc>
          <w:tcPr>
            <w:tcW w:w="832" w:type="dxa"/>
            <w:vAlign w:val="center"/>
          </w:tcPr>
          <w:p w14:paraId="57C15804">
            <w:pPr>
              <w:pStyle w:val="100"/>
              <w:keepNext w:val="0"/>
              <w:keepLines w:val="0"/>
              <w:suppressLineNumbers w:val="0"/>
              <w:spacing w:before="0" w:beforeAutospacing="0" w:after="0" w:afterAutospacing="0" w:line="360" w:lineRule="auto"/>
              <w:ind w:left="0" w:right="23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1</w:t>
            </w:r>
          </w:p>
        </w:tc>
        <w:tc>
          <w:tcPr>
            <w:tcW w:w="2196" w:type="dxa"/>
            <w:vAlign w:val="center"/>
          </w:tcPr>
          <w:p w14:paraId="5B6A8188">
            <w:pPr>
              <w:pStyle w:val="100"/>
              <w:keepNext w:val="0"/>
              <w:keepLines w:val="0"/>
              <w:suppressLineNumbers w:val="0"/>
              <w:spacing w:before="0" w:beforeAutospacing="0" w:after="0" w:afterAutospacing="0"/>
              <w:ind w:left="235"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sz w:val="21"/>
              </w:rPr>
              <w:t>中小企业扶持政策</w:t>
            </w:r>
          </w:p>
        </w:tc>
        <w:tc>
          <w:tcPr>
            <w:tcW w:w="6599" w:type="dxa"/>
            <w:vAlign w:val="center"/>
          </w:tcPr>
          <w:p w14:paraId="24DAD330">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CN"/>
              </w:rPr>
              <w:t>1.根据工业和信息化部、国家统计局、国家发展和改革委员会、财政部等部委发布的《关于印发中小企业划型标准规定的通知》（工信部联企业〔2011〕300号），按照本次采购标的所属行业的划型标准，符合条件的中小微企业应按照招标文件格式要求提供《中小企业声明函》。</w:t>
            </w:r>
          </w:p>
          <w:p w14:paraId="74EB8F6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CN"/>
              </w:rPr>
              <w:t>2.根据财政部、工业和信息化部发布的《政府采购促进中小企业发展管理办法》（财库〔2020〕46号）和财政部《关于进一步加大政府采购支持中小企业力度的通知》（财库〔2022〕19号）规定，对小型和微型企业产品的投标价格给予</w:t>
            </w:r>
            <w:r>
              <w:rPr>
                <w:rFonts w:hint="eastAsia" w:asciiTheme="majorEastAsia" w:hAnsiTheme="majorEastAsia" w:eastAsiaTheme="majorEastAsia" w:cstheme="majorEastAsia"/>
                <w:sz w:val="24"/>
                <w:szCs w:val="24"/>
                <w:u w:val="single"/>
              </w:rPr>
              <w:t>15</w:t>
            </w:r>
            <w:r>
              <w:rPr>
                <w:rFonts w:hint="eastAsia" w:asciiTheme="majorEastAsia" w:hAnsiTheme="majorEastAsia" w:eastAsiaTheme="majorEastAsia" w:cstheme="majorEastAsia"/>
                <w:sz w:val="24"/>
                <w:szCs w:val="24"/>
                <w:u w:val="single"/>
                <w:lang w:val="zh-CN"/>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lang w:val="zh-CN"/>
              </w:rPr>
              <w:t>的扣除，用扣除后的价格参与评审。</w:t>
            </w:r>
          </w:p>
          <w:p w14:paraId="0214D412">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3.投标人提供的货物由中小企业生产且使用该中小企业商号或者注册商标的，享受中小企业扶持政策。供应商提供的货物既有中小企业制造的货物，也有大型企业制造的货物的，不享受中小企业扶持政策。</w:t>
            </w:r>
          </w:p>
          <w:p w14:paraId="531E1F2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4</w:t>
            </w:r>
            <w:r>
              <w:rPr>
                <w:rFonts w:hint="eastAsia" w:asciiTheme="majorEastAsia" w:hAnsiTheme="majorEastAsia" w:eastAsiaTheme="majorEastAsia" w:cstheme="majorEastAsia"/>
                <w:sz w:val="24"/>
                <w:szCs w:val="24"/>
                <w:lang w:val="zh-CN"/>
              </w:rPr>
              <w:t>.投标人是联合体的，联合体各方均为小型、微型企业的，联合体视同为小型、微型企业享受相关优惠政策；接受大中型企业与小微企业组成联合体或者允许大中型企业向一家或者多家小微企业分包的采购项目，对于联合协议或者分包意向协议约定小微企业的合同份额占到合同总金额</w:t>
            </w:r>
            <w:r>
              <w:rPr>
                <w:rFonts w:hint="eastAsia" w:asciiTheme="majorEastAsia" w:hAnsiTheme="majorEastAsia" w:eastAsiaTheme="majorEastAsia" w:cstheme="majorEastAsia"/>
                <w:sz w:val="24"/>
                <w:szCs w:val="24"/>
              </w:rPr>
              <w:t>30%以上的，对联合体或者大中型企业的报价给予</w:t>
            </w:r>
            <w:r>
              <w:rPr>
                <w:rFonts w:hint="eastAsia" w:asciiTheme="majorEastAsia" w:hAnsiTheme="majorEastAsia" w:eastAsiaTheme="majorEastAsia" w:cstheme="majorEastAsia"/>
                <w:sz w:val="24"/>
                <w:szCs w:val="24"/>
                <w:u w:val="single"/>
              </w:rPr>
              <w:t>5%</w:t>
            </w:r>
            <w:r>
              <w:rPr>
                <w:rFonts w:hint="eastAsia" w:asciiTheme="majorEastAsia" w:hAnsiTheme="majorEastAsia" w:eastAsiaTheme="majorEastAsia" w:cstheme="majorEastAsia"/>
                <w:sz w:val="24"/>
                <w:szCs w:val="24"/>
              </w:rPr>
              <w:t>的扣除，用扣除后的价格参加评审。</w:t>
            </w:r>
          </w:p>
          <w:p w14:paraId="1A193200">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5</w:t>
            </w:r>
            <w:r>
              <w:rPr>
                <w:rFonts w:hint="eastAsia" w:asciiTheme="majorEastAsia" w:hAnsiTheme="majorEastAsia" w:eastAsiaTheme="majorEastAsia" w:cstheme="majorEastAsia"/>
                <w:sz w:val="24"/>
                <w:szCs w:val="24"/>
                <w:lang w:val="zh-CN"/>
              </w:rPr>
              <w:t>.提供由省级以上监狱管理局、戒毒管理局（含新疆生产建设兵团）出具的属于监狱企业证明文件（原件彩色扫描件）的，视同为小型和微型企业。</w:t>
            </w:r>
          </w:p>
          <w:p w14:paraId="1C441FF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Cs w:val="20"/>
              </w:rPr>
            </w:pPr>
            <w:r>
              <w:rPr>
                <w:rFonts w:hint="eastAsia" w:asciiTheme="majorEastAsia" w:hAnsiTheme="majorEastAsia" w:eastAsiaTheme="majorEastAsia" w:cstheme="majorEastAsia"/>
                <w:sz w:val="24"/>
                <w:szCs w:val="24"/>
              </w:rPr>
              <w:t xml:space="preserve">    6</w:t>
            </w:r>
            <w:r>
              <w:rPr>
                <w:rFonts w:hint="eastAsia" w:asciiTheme="majorEastAsia" w:hAnsiTheme="majorEastAsia" w:eastAsiaTheme="majorEastAsia" w:cstheme="majorEastAsia"/>
                <w:sz w:val="24"/>
                <w:szCs w:val="24"/>
                <w:lang w:val="zh-CN"/>
              </w:rPr>
              <w:t>.符合享受政府采购支持政策的残疾人福利性单位条件且提供《残疾人福利性单位声明函》的，视同为小型和微型企业。</w:t>
            </w:r>
          </w:p>
        </w:tc>
      </w:tr>
      <w:tr w14:paraId="763452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3" w:hRule="exact"/>
          <w:jc w:val="center"/>
        </w:trPr>
        <w:tc>
          <w:tcPr>
            <w:tcW w:w="832" w:type="dxa"/>
            <w:vAlign w:val="center"/>
          </w:tcPr>
          <w:p w14:paraId="766E14C1">
            <w:pPr>
              <w:pStyle w:val="100"/>
              <w:keepNext w:val="0"/>
              <w:keepLines w:val="0"/>
              <w:suppressLineNumbers w:val="0"/>
              <w:spacing w:before="0" w:beforeAutospacing="0" w:after="0" w:afterAutospacing="0" w:line="360" w:lineRule="auto"/>
              <w:ind w:left="0" w:right="23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2</w:t>
            </w:r>
          </w:p>
        </w:tc>
        <w:tc>
          <w:tcPr>
            <w:tcW w:w="2196" w:type="dxa"/>
            <w:vAlign w:val="center"/>
          </w:tcPr>
          <w:p w14:paraId="6C9F32DF">
            <w:pPr>
              <w:pStyle w:val="100"/>
              <w:keepNext w:val="0"/>
              <w:keepLines w:val="0"/>
              <w:suppressLineNumbers w:val="0"/>
              <w:spacing w:before="0" w:beforeAutospacing="0" w:after="0" w:afterAutospacing="0" w:line="440" w:lineRule="exact"/>
              <w:ind w:left="232" w:right="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lang w:val="zh-CN"/>
              </w:rPr>
              <w:t>采购标的对应的中小企业划分标准所属行业</w:t>
            </w:r>
          </w:p>
        </w:tc>
        <w:tc>
          <w:tcPr>
            <w:tcW w:w="6599" w:type="dxa"/>
            <w:vAlign w:val="center"/>
          </w:tcPr>
          <w:p w14:paraId="0AB31295">
            <w:pPr>
              <w:pStyle w:val="100"/>
              <w:keepNext w:val="0"/>
              <w:keepLines w:val="0"/>
              <w:suppressLineNumbers w:val="0"/>
              <w:spacing w:before="0" w:beforeAutospacing="0" w:after="0" w:afterAutospacing="0"/>
              <w:ind w:left="210" w:leftChars="100" w:right="0"/>
              <w:rPr>
                <w:rFonts w:hint="default" w:asciiTheme="majorEastAsia" w:hAnsiTheme="majorEastAsia" w:eastAsiaTheme="majorEastAsia" w:cstheme="majorEastAsia"/>
                <w:kern w:val="2"/>
              </w:rPr>
            </w:pPr>
            <w:r>
              <w:rPr>
                <w:rFonts w:hint="eastAsia" w:asciiTheme="majorEastAsia" w:hAnsiTheme="majorEastAsia" w:eastAsiaTheme="majorEastAsia" w:cstheme="majorEastAsia"/>
                <w:kern w:val="2"/>
              </w:rPr>
              <w:t>批发业</w:t>
            </w:r>
          </w:p>
        </w:tc>
      </w:tr>
      <w:tr w14:paraId="1E7475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32" w:type="dxa"/>
            <w:vAlign w:val="center"/>
          </w:tcPr>
          <w:p w14:paraId="6166020B">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3</w:t>
            </w:r>
          </w:p>
        </w:tc>
        <w:tc>
          <w:tcPr>
            <w:tcW w:w="2196" w:type="dxa"/>
            <w:vAlign w:val="center"/>
          </w:tcPr>
          <w:p w14:paraId="29775FEE">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投标文件的</w:t>
            </w:r>
          </w:p>
          <w:p w14:paraId="5D842C50">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签署</w:t>
            </w:r>
          </w:p>
        </w:tc>
        <w:tc>
          <w:tcPr>
            <w:tcW w:w="6599" w:type="dxa"/>
            <w:vAlign w:val="center"/>
          </w:tcPr>
          <w:p w14:paraId="0DBFCCDF">
            <w:pPr>
              <w:pStyle w:val="100"/>
              <w:keepNext w:val="0"/>
              <w:keepLines w:val="0"/>
              <w:suppressLineNumbers w:val="0"/>
              <w:spacing w:before="0" w:beforeAutospacing="0" w:after="0" w:afterAutospacing="0" w:line="300" w:lineRule="auto"/>
              <w:ind w:left="0" w:right="0" w:firstLine="240" w:firstLineChars="100"/>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rPr>
              <w:t>投标人在投标文件及相关文件的签订、履行、通知等事项的书面文件中的单位盖章、印章、公章等处均仅指与当事人名称全称相一致的标准公章或具有法定效力的电子签章，不得使用其它形式（如带有“专用章”等字样的印章）。投标人的法定代表人或授权代表签字或盖章等处仅指与法定代表人或者授权代表名称相一致的签名或盖具有法定效力的个人印鉴或签字章或电子章，不符合本条规定的投标将被拒绝。</w:t>
            </w:r>
          </w:p>
        </w:tc>
      </w:tr>
      <w:tr w14:paraId="575EAC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32" w:type="dxa"/>
            <w:vAlign w:val="center"/>
          </w:tcPr>
          <w:p w14:paraId="5E60993C">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4</w:t>
            </w:r>
          </w:p>
        </w:tc>
        <w:tc>
          <w:tcPr>
            <w:tcW w:w="2196" w:type="dxa"/>
            <w:vAlign w:val="center"/>
          </w:tcPr>
          <w:p w14:paraId="64D0ACA3">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电子</w:t>
            </w:r>
            <w:r>
              <w:rPr>
                <w:rFonts w:hint="default" w:asciiTheme="majorEastAsia" w:hAnsiTheme="majorEastAsia" w:eastAsiaTheme="majorEastAsia" w:cstheme="majorEastAsia"/>
                <w:lang w:val="zh-CN"/>
              </w:rPr>
              <w:t>版投标文件</w:t>
            </w:r>
          </w:p>
        </w:tc>
        <w:tc>
          <w:tcPr>
            <w:tcW w:w="6599" w:type="dxa"/>
            <w:vAlign w:val="center"/>
          </w:tcPr>
          <w:p w14:paraId="04201D7B">
            <w:pPr>
              <w:keepNext w:val="0"/>
              <w:keepLines w:val="0"/>
              <w:suppressLineNumbers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固化的电子投标文件及“开标一览表”应保证能正常读取，否则造成的一切后果由投标人自行承担</w:t>
            </w:r>
          </w:p>
        </w:tc>
      </w:tr>
      <w:tr w14:paraId="66701D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32" w:type="dxa"/>
            <w:vAlign w:val="center"/>
          </w:tcPr>
          <w:p w14:paraId="0473974D">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5</w:t>
            </w:r>
          </w:p>
        </w:tc>
        <w:tc>
          <w:tcPr>
            <w:tcW w:w="2196" w:type="dxa"/>
            <w:vAlign w:val="center"/>
          </w:tcPr>
          <w:p w14:paraId="123C3E07">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评标原则</w:t>
            </w:r>
          </w:p>
        </w:tc>
        <w:tc>
          <w:tcPr>
            <w:tcW w:w="6599" w:type="dxa"/>
            <w:vAlign w:val="center"/>
          </w:tcPr>
          <w:p w14:paraId="1AF12055">
            <w:pPr>
              <w:keepNext w:val="0"/>
              <w:keepLines w:val="0"/>
              <w:suppressLineNumbers w:val="0"/>
              <w:autoSpaceDE w:val="0"/>
              <w:autoSpaceDN w:val="0"/>
              <w:adjustRightIn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E0238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0" w:hRule="atLeast"/>
          <w:jc w:val="center"/>
        </w:trPr>
        <w:tc>
          <w:tcPr>
            <w:tcW w:w="832" w:type="dxa"/>
            <w:vAlign w:val="center"/>
          </w:tcPr>
          <w:p w14:paraId="0896A24D">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6</w:t>
            </w:r>
          </w:p>
        </w:tc>
        <w:tc>
          <w:tcPr>
            <w:tcW w:w="2196" w:type="dxa"/>
            <w:vAlign w:val="center"/>
          </w:tcPr>
          <w:p w14:paraId="7D5497B4">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评标方法</w:t>
            </w:r>
          </w:p>
        </w:tc>
        <w:tc>
          <w:tcPr>
            <w:tcW w:w="6599" w:type="dxa"/>
            <w:vAlign w:val="center"/>
          </w:tcPr>
          <w:p w14:paraId="229CE030">
            <w:pPr>
              <w:keepNext w:val="0"/>
              <w:keepLines w:val="0"/>
              <w:suppressLineNumbers w:val="0"/>
              <w:autoSpaceDE w:val="0"/>
              <w:autoSpaceDN w:val="0"/>
              <w:adjustRightInd w:val="0"/>
              <w:spacing w:before="0" w:beforeAutospacing="0" w:after="0" w:afterAutospacing="0" w:line="300" w:lineRule="auto"/>
              <w:ind w:left="0" w:right="0" w:firstLine="48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Cs w:val="20"/>
              </w:rPr>
              <w:t>√</w:t>
            </w:r>
            <w:r>
              <w:rPr>
                <w:rFonts w:hint="eastAsia" w:asciiTheme="majorEastAsia" w:hAnsiTheme="majorEastAsia" w:eastAsiaTheme="majorEastAsia" w:cstheme="majorEastAsia"/>
                <w:sz w:val="24"/>
                <w:szCs w:val="24"/>
              </w:rPr>
              <w:t>）综合评分法</w:t>
            </w:r>
          </w:p>
          <w:p w14:paraId="52D5733A">
            <w:pPr>
              <w:keepNext w:val="0"/>
              <w:keepLines w:val="0"/>
              <w:suppressLineNumbers w:val="0"/>
              <w:autoSpaceDE w:val="0"/>
              <w:autoSpaceDN w:val="0"/>
              <w:adjustRightInd w:val="0"/>
              <w:spacing w:before="0" w:beforeAutospacing="0" w:after="0" w:afterAutospacing="0" w:line="300" w:lineRule="auto"/>
              <w:ind w:left="0" w:right="0" w:firstLine="48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（）最低评标价法</w:t>
            </w:r>
          </w:p>
        </w:tc>
      </w:tr>
      <w:tr w14:paraId="637852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40" w:hRule="exact"/>
          <w:jc w:val="center"/>
        </w:trPr>
        <w:tc>
          <w:tcPr>
            <w:tcW w:w="832" w:type="dxa"/>
            <w:vAlign w:val="center"/>
          </w:tcPr>
          <w:p w14:paraId="3C3BB678">
            <w:pPr>
              <w:pStyle w:val="100"/>
              <w:keepNext w:val="0"/>
              <w:keepLines w:val="0"/>
              <w:suppressLineNumbers w:val="0"/>
              <w:spacing w:before="0" w:beforeAutospacing="0" w:after="0" w:afterAutospacing="0" w:line="300" w:lineRule="auto"/>
              <w:ind w:left="0" w:right="230"/>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7</w:t>
            </w:r>
          </w:p>
        </w:tc>
        <w:tc>
          <w:tcPr>
            <w:tcW w:w="2196" w:type="dxa"/>
            <w:vAlign w:val="center"/>
          </w:tcPr>
          <w:p w14:paraId="6FEDD346">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中标</w:t>
            </w:r>
            <w:r>
              <w:rPr>
                <w:rFonts w:hint="default" w:asciiTheme="majorEastAsia" w:hAnsiTheme="majorEastAsia" w:eastAsiaTheme="majorEastAsia" w:cstheme="majorEastAsia"/>
                <w:lang w:val="zh-CN"/>
              </w:rPr>
              <w:t>公告</w:t>
            </w:r>
          </w:p>
        </w:tc>
        <w:tc>
          <w:tcPr>
            <w:tcW w:w="6599" w:type="dxa"/>
            <w:vAlign w:val="center"/>
          </w:tcPr>
          <w:p w14:paraId="0CC3D519">
            <w:pPr>
              <w:keepNext w:val="0"/>
              <w:keepLines w:val="0"/>
              <w:suppressLineNumbers w:val="0"/>
              <w:autoSpaceDE w:val="0"/>
              <w:autoSpaceDN w:val="0"/>
              <w:adjustRightIn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w:t>
            </w:r>
            <w:r>
              <w:rPr>
                <w:rFonts w:hint="default" w:asciiTheme="majorEastAsia" w:hAnsiTheme="majorEastAsia" w:eastAsiaTheme="majorEastAsia" w:cstheme="majorEastAsia"/>
                <w:sz w:val="24"/>
                <w:szCs w:val="24"/>
              </w:rPr>
              <w:t>公告将在</w:t>
            </w:r>
            <w:r>
              <w:rPr>
                <w:rFonts w:hint="eastAsia" w:asciiTheme="majorEastAsia" w:hAnsiTheme="majorEastAsia" w:eastAsiaTheme="majorEastAsia" w:cstheme="majorEastAsia"/>
                <w:sz w:val="24"/>
                <w:szCs w:val="24"/>
              </w:rPr>
              <w:t>甘肃省</w:t>
            </w:r>
            <w:r>
              <w:rPr>
                <w:rFonts w:hint="default" w:asciiTheme="majorEastAsia" w:hAnsiTheme="majorEastAsia" w:eastAsiaTheme="majorEastAsia" w:cstheme="majorEastAsia"/>
                <w:sz w:val="24"/>
                <w:szCs w:val="24"/>
              </w:rPr>
              <w:t>妇幼保健院</w:t>
            </w:r>
            <w:r>
              <w:rPr>
                <w:rFonts w:hint="eastAsia" w:asciiTheme="majorEastAsia" w:hAnsiTheme="majorEastAsia" w:eastAsiaTheme="majorEastAsia" w:cstheme="majorEastAsia"/>
                <w:sz w:val="24"/>
                <w:szCs w:val="24"/>
              </w:rPr>
              <w:t>（甘肃省中心医院）</w:t>
            </w:r>
            <w:r>
              <w:rPr>
                <w:rFonts w:hint="default" w:asciiTheme="majorEastAsia" w:hAnsiTheme="majorEastAsia" w:eastAsiaTheme="majorEastAsia" w:cstheme="majorEastAsia"/>
                <w:sz w:val="24"/>
                <w:szCs w:val="24"/>
              </w:rPr>
              <w:t>官网发布</w:t>
            </w:r>
          </w:p>
        </w:tc>
      </w:tr>
      <w:tr w14:paraId="3D9C71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exact"/>
          <w:jc w:val="center"/>
        </w:trPr>
        <w:tc>
          <w:tcPr>
            <w:tcW w:w="832" w:type="dxa"/>
            <w:vAlign w:val="center"/>
          </w:tcPr>
          <w:p w14:paraId="5286E474">
            <w:pPr>
              <w:pStyle w:val="100"/>
              <w:keepNext w:val="0"/>
              <w:keepLines w:val="0"/>
              <w:suppressLineNumbers w:val="0"/>
              <w:spacing w:before="0" w:beforeAutospacing="0" w:after="0" w:afterAutospacing="0" w:line="300" w:lineRule="auto"/>
              <w:ind w:left="0" w:right="230"/>
              <w:jc w:val="center"/>
              <w:rPr>
                <w:rFonts w:hint="default" w:asciiTheme="majorEastAsia" w:hAnsiTheme="majorEastAsia" w:eastAsiaTheme="majorEastAsia" w:cstheme="majorEastAsia"/>
                <w:lang w:val="zh-CN"/>
              </w:rPr>
            </w:pPr>
            <w:r>
              <w:rPr>
                <w:rFonts w:hint="default" w:asciiTheme="majorEastAsia" w:hAnsiTheme="majorEastAsia" w:eastAsiaTheme="majorEastAsia" w:cstheme="majorEastAsia"/>
              </w:rPr>
              <w:t>8</w:t>
            </w:r>
          </w:p>
        </w:tc>
        <w:tc>
          <w:tcPr>
            <w:tcW w:w="2196" w:type="dxa"/>
            <w:vAlign w:val="center"/>
          </w:tcPr>
          <w:p w14:paraId="39CC86CB">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b/>
                <w:bCs/>
                <w:lang w:val="zh-CN"/>
              </w:rPr>
            </w:pPr>
            <w:r>
              <w:rPr>
                <w:rFonts w:hint="eastAsia" w:asciiTheme="majorEastAsia" w:hAnsiTheme="majorEastAsia" w:eastAsiaTheme="majorEastAsia" w:cstheme="majorEastAsia"/>
                <w:b/>
                <w:bCs/>
                <w:lang w:val="zh-CN"/>
              </w:rPr>
              <w:t>中标通知书</w:t>
            </w:r>
          </w:p>
          <w:p w14:paraId="49C8A3E3">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b/>
                <w:bCs/>
                <w:lang w:val="zh-CN"/>
              </w:rPr>
              <w:t>领取</w:t>
            </w:r>
          </w:p>
        </w:tc>
        <w:tc>
          <w:tcPr>
            <w:tcW w:w="6599" w:type="dxa"/>
            <w:vAlign w:val="center"/>
          </w:tcPr>
          <w:p w14:paraId="2040822E">
            <w:pPr>
              <w:keepNext w:val="0"/>
              <w:keepLines w:val="0"/>
              <w:suppressLineNumbers w:val="0"/>
              <w:spacing w:before="0" w:beforeAutospacing="0" w:after="0" w:afterAutospacing="0" w:line="300" w:lineRule="auto"/>
              <w:ind w:left="105" w:leftChars="50" w:right="105" w:rightChars="50" w:firstLine="120" w:firstLineChars="5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 xml:space="preserve">  中标公告发布后，中标人在甘肃省</w:t>
            </w:r>
            <w:r>
              <w:rPr>
                <w:rFonts w:hint="eastAsia" w:asciiTheme="majorEastAsia" w:hAnsiTheme="majorEastAsia" w:eastAsiaTheme="majorEastAsia" w:cstheme="majorEastAsia"/>
                <w:b/>
                <w:bCs/>
                <w:sz w:val="24"/>
                <w:szCs w:val="24"/>
                <w:lang w:val="en-US" w:eastAsia="zh-CN"/>
              </w:rPr>
              <w:t>中心医院住院部E座四</w:t>
            </w:r>
            <w:r>
              <w:rPr>
                <w:rFonts w:hint="eastAsia" w:asciiTheme="majorEastAsia" w:hAnsiTheme="majorEastAsia" w:eastAsiaTheme="majorEastAsia" w:cstheme="majorEastAsia"/>
                <w:b/>
                <w:bCs/>
                <w:sz w:val="24"/>
                <w:szCs w:val="24"/>
              </w:rPr>
              <w:t>楼信息</w:t>
            </w:r>
            <w:r>
              <w:rPr>
                <w:rFonts w:hint="default" w:asciiTheme="majorEastAsia" w:hAnsiTheme="majorEastAsia" w:eastAsiaTheme="majorEastAsia" w:cstheme="majorEastAsia"/>
                <w:b/>
                <w:bCs/>
                <w:sz w:val="24"/>
                <w:szCs w:val="24"/>
              </w:rPr>
              <w:t>工程部</w:t>
            </w:r>
            <w:r>
              <w:rPr>
                <w:rFonts w:hint="eastAsia" w:asciiTheme="majorEastAsia" w:hAnsiTheme="majorEastAsia" w:eastAsiaTheme="majorEastAsia" w:cstheme="majorEastAsia"/>
                <w:b/>
                <w:bCs/>
                <w:sz w:val="24"/>
                <w:szCs w:val="24"/>
              </w:rPr>
              <w:t>领取中标通知书，不再另行通知。因逾期未领取造成的后果由中标人自行承担。</w:t>
            </w:r>
          </w:p>
        </w:tc>
      </w:tr>
    </w:tbl>
    <w:p w14:paraId="4F5392EF">
      <w:pPr>
        <w:pStyle w:val="22"/>
        <w:jc w:val="center"/>
        <w:rPr>
          <w:rFonts w:hint="eastAsia" w:ascii="宋体" w:hAnsi="宋体"/>
          <w:b/>
          <w:sz w:val="32"/>
          <w:szCs w:val="44"/>
        </w:rPr>
        <w:sectPr>
          <w:pgSz w:w="11900" w:h="16838"/>
          <w:pgMar w:top="1440" w:right="1440" w:bottom="456" w:left="1440" w:header="0" w:footer="0" w:gutter="0"/>
          <w:pgNumType w:start="3"/>
          <w:cols w:equalWidth="0" w:num="1">
            <w:col w:w="9026"/>
          </w:cols>
          <w:docGrid w:linePitch="360" w:charSpace="0"/>
        </w:sectPr>
      </w:pPr>
    </w:p>
    <w:p w14:paraId="6E5C7BE3">
      <w:pPr>
        <w:pStyle w:val="4"/>
        <w:bidi w:val="0"/>
        <w:jc w:val="center"/>
        <w:outlineLvl w:val="0"/>
        <w:rPr>
          <w:rFonts w:ascii="宋体" w:hAnsi="宋体"/>
          <w:b/>
          <w:szCs w:val="44"/>
        </w:rPr>
      </w:pPr>
      <w:r>
        <w:rPr>
          <w:rFonts w:hint="eastAsia"/>
        </w:rPr>
        <w:t>第</w:t>
      </w:r>
      <w:r>
        <w:rPr>
          <w:rFonts w:hint="eastAsia"/>
          <w:lang w:val="en-US" w:eastAsia="zh-CN"/>
        </w:rPr>
        <w:t>三</w:t>
      </w:r>
      <w:r>
        <w:rPr>
          <w:rFonts w:hint="eastAsia"/>
        </w:rPr>
        <w:t>章 投标文件格式</w:t>
      </w:r>
    </w:p>
    <w:p w14:paraId="6483A661">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一、投标文件的语言</w:t>
      </w:r>
    </w:p>
    <w:p w14:paraId="1A9B66B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翻译的中文资料与外文资料如果出现差异和矛盾时，以中文为准。但不能故意错误翻译，否则，投标人的投标文件将作为无效投标处理。</w:t>
      </w:r>
      <w:r>
        <w:rPr>
          <w:rFonts w:asciiTheme="minorEastAsia" w:hAnsiTheme="minorEastAsia" w:eastAsiaTheme="minorEastAsia"/>
          <w:sz w:val="24"/>
          <w:szCs w:val="24"/>
        </w:rPr>
        <w:t xml:space="preserve"> </w:t>
      </w:r>
    </w:p>
    <w:p w14:paraId="6CA4CC36">
      <w:pPr>
        <w:spacing w:line="360" w:lineRule="auto"/>
        <w:ind w:firstLine="482" w:firstLineChars="200"/>
        <w:rPr>
          <w:rFonts w:asciiTheme="minorEastAsia" w:hAnsiTheme="minorEastAsia" w:eastAsiaTheme="minorEastAsia"/>
          <w:b/>
          <w:sz w:val="24"/>
          <w:szCs w:val="24"/>
        </w:rPr>
      </w:pPr>
      <w:bookmarkStart w:id="1" w:name="_Toc430189949"/>
      <w:r>
        <w:rPr>
          <w:rFonts w:hint="eastAsia" w:asciiTheme="minorEastAsia" w:hAnsiTheme="minorEastAsia" w:eastAsiaTheme="minorEastAsia"/>
          <w:b/>
          <w:sz w:val="24"/>
          <w:szCs w:val="24"/>
        </w:rPr>
        <w:t>二、计量单位</w:t>
      </w:r>
      <w:bookmarkEnd w:id="1"/>
    </w:p>
    <w:p w14:paraId="4ACAAFC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除技术规格及要求中另有规定外，本采购项目下的投标均采用国家法定的计量单位。</w:t>
      </w:r>
    </w:p>
    <w:p w14:paraId="5CB747E2">
      <w:pPr>
        <w:spacing w:line="360" w:lineRule="auto"/>
        <w:ind w:firstLine="482" w:firstLineChars="200"/>
        <w:rPr>
          <w:rFonts w:asciiTheme="minorEastAsia" w:hAnsiTheme="minorEastAsia" w:eastAsiaTheme="minorEastAsia"/>
          <w:b/>
          <w:sz w:val="24"/>
          <w:szCs w:val="24"/>
        </w:rPr>
      </w:pPr>
      <w:bookmarkStart w:id="2" w:name="_Toc430189950"/>
      <w:r>
        <w:rPr>
          <w:rFonts w:hint="eastAsia" w:asciiTheme="minorEastAsia" w:hAnsiTheme="minorEastAsia" w:eastAsiaTheme="minorEastAsia"/>
          <w:b/>
          <w:sz w:val="24"/>
          <w:szCs w:val="24"/>
        </w:rPr>
        <w:t>三、投标货币</w:t>
      </w:r>
      <w:bookmarkEnd w:id="2"/>
    </w:p>
    <w:p w14:paraId="23AAF38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本次招标项目的投标均以人民币报价。</w:t>
      </w:r>
    </w:p>
    <w:p w14:paraId="7BBDE1C2">
      <w:pPr>
        <w:spacing w:line="360" w:lineRule="auto"/>
        <w:ind w:firstLine="482" w:firstLineChars="200"/>
        <w:rPr>
          <w:rFonts w:hint="eastAsia" w:asciiTheme="minorEastAsia" w:hAnsiTheme="minorEastAsia" w:eastAsiaTheme="minorEastAsia"/>
          <w:b/>
          <w:sz w:val="24"/>
          <w:szCs w:val="24"/>
          <w:lang w:eastAsia="zh-CN"/>
        </w:rPr>
      </w:pPr>
      <w:bookmarkStart w:id="3" w:name="_Toc430189951"/>
      <w:r>
        <w:rPr>
          <w:rFonts w:hint="eastAsia" w:asciiTheme="minorEastAsia" w:hAnsiTheme="minorEastAsia" w:eastAsiaTheme="minorEastAsia"/>
          <w:b/>
          <w:sz w:val="24"/>
          <w:szCs w:val="24"/>
        </w:rPr>
        <w:t>四、投标文件的</w:t>
      </w:r>
      <w:bookmarkEnd w:id="3"/>
      <w:r>
        <w:rPr>
          <w:rFonts w:hint="eastAsia" w:asciiTheme="minorEastAsia" w:hAnsiTheme="minorEastAsia" w:eastAsiaTheme="minorEastAsia"/>
          <w:b/>
          <w:sz w:val="24"/>
          <w:szCs w:val="24"/>
          <w:lang w:val="en-US" w:eastAsia="zh-CN"/>
        </w:rPr>
        <w:t>编制</w:t>
      </w:r>
    </w:p>
    <w:p w14:paraId="120476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（一）递交的遴选文件按如下顺序制作装订：</w:t>
      </w:r>
    </w:p>
    <w:p w14:paraId="21708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1.遴选文件资料封面：资料封面需标注采购文件编号、供应商单位、联系人及联系方式；</w:t>
      </w:r>
    </w:p>
    <w:p w14:paraId="387A2A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2.供应商资格声明（按照附件1要求填写）；</w:t>
      </w:r>
    </w:p>
    <w:p w14:paraId="1F2C3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3.医用耗材遴选自查审核表（按照附件2 要求填写）；</w:t>
      </w:r>
    </w:p>
    <w:p w14:paraId="794866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4.甘肃省“药品和医用耗材招采管理子系统”平台中标目录截图，产品信息及报价表（按照附件3要求填写）；</w:t>
      </w:r>
    </w:p>
    <w:p w14:paraId="7B889D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5.投标人提供投标函、加盖供应商单位公章的法定代表人身份证复印件、法人授权委托书、授权代表的身份证复印件；</w:t>
      </w:r>
    </w:p>
    <w:p w14:paraId="1B7B44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6.投标人提供投标截止日前18个月内经第三方审计</w:t>
      </w:r>
      <w:r>
        <w:rPr>
          <w:rFonts w:hint="eastAsia" w:ascii="宋体" w:hAnsi="宋体" w:cs="宋体"/>
          <w:sz w:val="24"/>
          <w:szCs w:val="24"/>
          <w:highlight w:val="none"/>
          <w:lang w:val="en-US" w:eastAsia="zh-CN"/>
        </w:rPr>
        <w:t>的完整审计</w:t>
      </w:r>
      <w:r>
        <w:rPr>
          <w:rFonts w:hint="eastAsia" w:ascii="宋体" w:hAnsi="宋体" w:eastAsia="宋体" w:cs="宋体"/>
          <w:sz w:val="24"/>
          <w:szCs w:val="24"/>
          <w:highlight w:val="none"/>
          <w:lang w:val="en-US" w:eastAsia="zh-CN"/>
        </w:rPr>
        <w:t>报告复印件，或财政部门认可的政府采购专业担保机构出具的投标担保函原件，或银行出具的资信证明原件（以出报告日期为准）；</w:t>
      </w:r>
    </w:p>
    <w:p w14:paraId="7A57C2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投标人需提供投标截止日前近半年内缴纳的任意一个月的增值税或企业所得税的完税证明(不接受个人所得税和印花税)，依法免税的投标人，应提供有效的文件证明，如加盖税务机关签章的无欠税证明或增值税及附加税费申报表（小规模纳税人适用）（复印件）；</w:t>
      </w:r>
    </w:p>
    <w:p w14:paraId="288EB1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14:paraId="44CD35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9.参加本项目采购活动前3年内在经营活动中没有重大违法记录的书面声明（原件）（截至开标日成立不足3年的供应商可提供自成立以来无重大违法记录的书面声明）；</w:t>
      </w:r>
    </w:p>
    <w:p w14:paraId="415060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投标企业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以投标截止日当天在“信用中国”网站、中国政府采购网及“信用甘肃”网站查询结果为准，如相关失信记录失效，供应商需提供相关证明资料）；</w:t>
      </w:r>
    </w:p>
    <w:p w14:paraId="098670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11.供应商和各级授权经销商的营业执照、《医疗器械经营企业许可证》或二类医疗器械备案凭证（经营范围包含该产品）副本复印件加盖单位公章；</w:t>
      </w:r>
    </w:p>
    <w:p w14:paraId="145535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12.生产企业的营业执照、《医疗器械经营企业许可证》或二类医疗器械备案凭证（经营范围包含该产品）、国产产品须提供《医疗器械生产许可证》（生产范围包含该产品）复印件加盖单位公章；</w:t>
      </w:r>
    </w:p>
    <w:p w14:paraId="250F2C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13.各级代理商授权书，进口产品附中文翻译件；</w:t>
      </w:r>
    </w:p>
    <w:p w14:paraId="0A0DA3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14.完整的医疗器械产品注册证（首页、注册登记表、附页）或备案凭证（一类医疗器械），过期注册证的延期通知视为有效，受理通知视为无效；</w:t>
      </w:r>
      <w:r>
        <w:rPr>
          <w:rFonts w:hint="eastAsia" w:ascii="宋体" w:hAnsi="宋体" w:cs="宋体"/>
          <w:sz w:val="24"/>
          <w:szCs w:val="24"/>
          <w:highlight w:val="none"/>
          <w:lang w:val="en-US" w:eastAsia="zh-CN"/>
        </w:rPr>
        <w:t>不作为医疗器械管理</w:t>
      </w:r>
      <w:r>
        <w:rPr>
          <w:rFonts w:hint="eastAsia" w:ascii="宋体" w:hAnsi="宋体" w:eastAsia="宋体" w:cs="宋体"/>
          <w:sz w:val="24"/>
          <w:szCs w:val="24"/>
          <w:highlight w:val="none"/>
          <w:lang w:val="en-US" w:eastAsia="zh-CN"/>
        </w:rPr>
        <w:t>的必须提供相关证明；</w:t>
      </w:r>
    </w:p>
    <w:p w14:paraId="3BA51E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15.所报名产品近一年成交记录（提供发票复印件或签署的合同复印件，加盖鲜章），填写产品业绩表（附件5）；</w:t>
      </w:r>
    </w:p>
    <w:p w14:paraId="7BC8E1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16.产品说明书、产品技术彩页、检测报告、安全评价报告等</w:t>
      </w:r>
      <w:r>
        <w:rPr>
          <w:rFonts w:hint="eastAsia" w:ascii="宋体" w:hAnsi="宋体" w:cs="宋体"/>
          <w:sz w:val="24"/>
          <w:szCs w:val="24"/>
          <w:highlight w:val="none"/>
          <w:lang w:val="en-US" w:eastAsia="zh-CN"/>
        </w:rPr>
        <w:t>；</w:t>
      </w:r>
    </w:p>
    <w:p w14:paraId="212DE9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17.供应商售后服务及相关佐证资料、企业质量认证体系相关证明及产品质量认证证书等资料</w:t>
      </w:r>
      <w:r>
        <w:rPr>
          <w:rFonts w:hint="eastAsia" w:ascii="宋体" w:hAnsi="宋体" w:cs="宋体"/>
          <w:sz w:val="24"/>
          <w:szCs w:val="24"/>
          <w:highlight w:val="none"/>
          <w:lang w:val="en-US" w:eastAsia="zh-CN"/>
        </w:rPr>
        <w:t>；</w:t>
      </w:r>
    </w:p>
    <w:p w14:paraId="40E994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18.</w:t>
      </w:r>
      <w:r>
        <w:rPr>
          <w:rFonts w:hint="eastAsia" w:asciiTheme="minorEastAsia" w:hAnsiTheme="minorEastAsia" w:eastAsiaTheme="minorEastAsia"/>
          <w:sz w:val="24"/>
          <w:szCs w:val="24"/>
        </w:rPr>
        <w:t>具备法律、行政法规规定的其他条件的证明材料。</w:t>
      </w:r>
      <w:bookmarkStart w:id="4" w:name="page34"/>
      <w:bookmarkEnd w:id="4"/>
      <w:bookmarkStart w:id="5" w:name="page32"/>
      <w:bookmarkEnd w:id="5"/>
    </w:p>
    <w:p w14:paraId="59B143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（二）遴选文件内容应清晰可见，并按照遴选文件规定在遴选文件需要签名的位置签名，每页加盖单位公章。</w:t>
      </w:r>
    </w:p>
    <w:p w14:paraId="769088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（三）遴选文件中的任何行间插字、涂改和增删，改动的地方加盖单位公章或由联系人签字确认。未按上述要求签署的，该文件无效。</w:t>
      </w:r>
    </w:p>
    <w:p w14:paraId="5BE6D5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（四）遴选评议现场提交一正一副遴选文件，A4纸张胶制装订成册，并编制总目录，密封；同时提交电子版投标文件（投标文件正本扫描成PDF）和EXCEL版报价表(拷贝至U盘)，密封</w:t>
      </w:r>
      <w:r>
        <w:rPr>
          <w:rFonts w:hint="eastAsia" w:ascii="宋体" w:hAnsi="宋体" w:cs="宋体"/>
          <w:sz w:val="24"/>
          <w:szCs w:val="24"/>
          <w:highlight w:val="none"/>
          <w:lang w:val="en-US" w:eastAsia="zh-CN"/>
        </w:rPr>
        <w:t>。</w:t>
      </w:r>
    </w:p>
    <w:p w14:paraId="14592B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（五）不同项目遴选文件需单独装订。</w:t>
      </w:r>
    </w:p>
    <w:p w14:paraId="379B4D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六</w:t>
      </w:r>
      <w:r>
        <w:rPr>
          <w:rFonts w:hint="eastAsia" w:ascii="宋体" w:hAnsi="宋体" w:eastAsia="宋体" w:cs="宋体"/>
          <w:sz w:val="24"/>
          <w:szCs w:val="24"/>
          <w:highlight w:val="none"/>
          <w:lang w:val="en-US" w:eastAsia="zh-CN"/>
        </w:rPr>
        <w:t>）供应商提供的遴选文件不符合以上编制要求的，取消本次遴选资格。</w:t>
      </w:r>
    </w:p>
    <w:p w14:paraId="5D37CF2E">
      <w:pPr>
        <w:adjustRightInd w:val="0"/>
        <w:snapToGrid w:val="0"/>
        <w:spacing w:line="360" w:lineRule="auto"/>
        <w:ind w:firstLine="562" w:firstLineChars="200"/>
        <w:jc w:val="both"/>
        <w:rPr>
          <w:rFonts w:hint="default"/>
          <w:b/>
          <w:color w:val="000000" w:themeColor="text1"/>
          <w:sz w:val="28"/>
          <w:szCs w:val="28"/>
          <w:lang w:val="en-US" w:eastAsia="zh-CN"/>
        </w:rPr>
        <w:sectPr>
          <w:pgSz w:w="11900" w:h="16838"/>
          <w:pgMar w:top="1440" w:right="1440" w:bottom="456" w:left="1440" w:header="0" w:footer="0" w:gutter="0"/>
          <w:pgNumType w:start="3"/>
          <w:cols w:equalWidth="0" w:num="1">
            <w:col w:w="9026"/>
          </w:cols>
          <w:docGrid w:linePitch="360" w:charSpace="0"/>
        </w:sectPr>
      </w:pPr>
    </w:p>
    <w:p w14:paraId="7877A000">
      <w:pPr>
        <w:adjustRightInd w:val="0"/>
        <w:snapToGrid w:val="0"/>
        <w:spacing w:line="360" w:lineRule="auto"/>
        <w:jc w:val="center"/>
        <w:rPr>
          <w:sz w:val="24"/>
        </w:rPr>
      </w:pPr>
      <w:r>
        <w:rPr>
          <w:rFonts w:hint="eastAsia"/>
          <w:b/>
          <w:color w:val="000000" w:themeColor="text1"/>
          <w:sz w:val="28"/>
          <w:szCs w:val="28"/>
          <w:lang w:val="en-US" w:eastAsia="zh-CN"/>
        </w:rPr>
        <w:t xml:space="preserve">附件1    </w:t>
      </w:r>
      <w:r>
        <w:rPr>
          <w:rFonts w:hint="eastAsia"/>
          <w:b/>
          <w:color w:val="000000" w:themeColor="text1"/>
          <w:sz w:val="28"/>
          <w:szCs w:val="28"/>
          <w:lang w:eastAsia="zh-CN"/>
        </w:rPr>
        <w:t>供应商</w:t>
      </w:r>
      <w:r>
        <w:rPr>
          <w:b/>
          <w:color w:val="000000" w:themeColor="text1"/>
          <w:sz w:val="28"/>
          <w:szCs w:val="28"/>
        </w:rPr>
        <w:t>资格声明</w:t>
      </w:r>
    </w:p>
    <w:p w14:paraId="7AF75912">
      <w:pPr>
        <w:widowControl/>
        <w:adjustRightInd w:val="0"/>
        <w:snapToGrid w:val="0"/>
        <w:spacing w:line="360" w:lineRule="auto"/>
        <w:jc w:val="left"/>
        <w:rPr>
          <w:kern w:val="0"/>
          <w:sz w:val="24"/>
        </w:rPr>
      </w:pPr>
      <w:r>
        <w:rPr>
          <w:sz w:val="24"/>
        </w:rPr>
        <w:t>致</w:t>
      </w:r>
      <w:r>
        <w:rPr>
          <w:rFonts w:hint="eastAsia"/>
          <w:sz w:val="24"/>
          <w:lang w:val="en-US" w:eastAsia="zh-CN"/>
        </w:rPr>
        <w:t>甘肃省妇幼保健院（甘肃省中心医院）</w:t>
      </w:r>
      <w:r>
        <w:rPr>
          <w:sz w:val="24"/>
        </w:rPr>
        <w:t>：</w:t>
      </w:r>
    </w:p>
    <w:p w14:paraId="364DD1AE">
      <w:pPr>
        <w:widowControl/>
        <w:adjustRightInd w:val="0"/>
        <w:snapToGrid w:val="0"/>
        <w:spacing w:line="360" w:lineRule="auto"/>
        <w:ind w:firstLine="480" w:firstLineChars="200"/>
        <w:jc w:val="left"/>
        <w:rPr>
          <w:kern w:val="0"/>
          <w:sz w:val="24"/>
        </w:rPr>
      </w:pPr>
      <w:r>
        <w:rPr>
          <w:sz w:val="24"/>
        </w:rPr>
        <w:t>按照</w:t>
      </w:r>
      <w:r>
        <w:rPr>
          <w:rFonts w:hint="eastAsia"/>
          <w:sz w:val="24"/>
        </w:rPr>
        <w:t>遴选文件</w:t>
      </w:r>
      <w:r>
        <w:rPr>
          <w:sz w:val="24"/>
        </w:rPr>
        <w:t>的规定，我单位郑重声明如下：</w:t>
      </w:r>
    </w:p>
    <w:p w14:paraId="2BFADDD7">
      <w:pPr>
        <w:widowControl/>
        <w:adjustRightInd w:val="0"/>
        <w:snapToGrid w:val="0"/>
        <w:spacing w:line="360" w:lineRule="auto"/>
        <w:ind w:firstLine="480" w:firstLineChars="200"/>
        <w:jc w:val="left"/>
        <w:rPr>
          <w:kern w:val="0"/>
          <w:sz w:val="24"/>
        </w:rPr>
      </w:pPr>
      <w:r>
        <w:rPr>
          <w:sz w:val="24"/>
        </w:rPr>
        <w:t>一、我单位是按照中华人民共和国法律规定登记注册的，注册地点为</w:t>
      </w:r>
      <w:r>
        <w:rPr>
          <w:rFonts w:hint="eastAsia"/>
          <w:sz w:val="24"/>
          <w:u w:val="single"/>
          <w:lang w:val="en-US" w:eastAsia="zh-CN"/>
        </w:rPr>
        <w:t xml:space="preserve">         </w:t>
      </w:r>
      <w:r>
        <w:rPr>
          <w:sz w:val="24"/>
        </w:rPr>
        <w:t>，全称为</w:t>
      </w:r>
      <w:r>
        <w:rPr>
          <w:rFonts w:hint="eastAsia"/>
          <w:sz w:val="24"/>
          <w:u w:val="single"/>
          <w:lang w:val="en-US" w:eastAsia="zh-CN"/>
        </w:rPr>
        <w:t xml:space="preserve">         </w:t>
      </w:r>
      <w:r>
        <w:rPr>
          <w:sz w:val="24"/>
        </w:rPr>
        <w:t>，统一社会信用代码为</w:t>
      </w:r>
      <w:r>
        <w:rPr>
          <w:rFonts w:hint="eastAsia"/>
          <w:sz w:val="24"/>
          <w:u w:val="single"/>
          <w:lang w:val="en-US" w:eastAsia="zh-CN"/>
        </w:rPr>
        <w:t xml:space="preserve">       </w:t>
      </w:r>
      <w:r>
        <w:rPr>
          <w:sz w:val="24"/>
        </w:rPr>
        <w:t>，法定代表人为</w:t>
      </w:r>
      <w:r>
        <w:rPr>
          <w:rFonts w:hint="eastAsia"/>
          <w:sz w:val="24"/>
          <w:u w:val="single"/>
          <w:lang w:val="en-US" w:eastAsia="zh-CN"/>
        </w:rPr>
        <w:t xml:space="preserve">       </w:t>
      </w:r>
      <w:r>
        <w:rPr>
          <w:sz w:val="24"/>
        </w:rPr>
        <w:t>，具有独立承担民事责任的能力。</w:t>
      </w:r>
    </w:p>
    <w:p w14:paraId="6DA2EDB3">
      <w:pPr>
        <w:widowControl/>
        <w:adjustRightInd w:val="0"/>
        <w:snapToGrid w:val="0"/>
        <w:spacing w:line="360" w:lineRule="auto"/>
        <w:ind w:firstLine="480" w:firstLineChars="200"/>
        <w:jc w:val="left"/>
        <w:rPr>
          <w:sz w:val="24"/>
        </w:rPr>
      </w:pPr>
      <w:r>
        <w:rPr>
          <w:sz w:val="24"/>
        </w:rPr>
        <w:t>二、我单位具有良好的商业信誉和健全的财务会计制度。</w:t>
      </w:r>
    </w:p>
    <w:p w14:paraId="1AF2BC2C">
      <w:pPr>
        <w:widowControl/>
        <w:adjustRightInd w:val="0"/>
        <w:snapToGrid w:val="0"/>
        <w:spacing w:line="360" w:lineRule="auto"/>
        <w:ind w:firstLine="480" w:firstLineChars="200"/>
        <w:jc w:val="left"/>
        <w:rPr>
          <w:kern w:val="0"/>
          <w:sz w:val="24"/>
        </w:rPr>
      </w:pPr>
      <w:r>
        <w:rPr>
          <w:kern w:val="0"/>
          <w:sz w:val="24"/>
        </w:rPr>
        <w:t>三、</w:t>
      </w:r>
      <w:r>
        <w:rPr>
          <w:sz w:val="24"/>
        </w:rPr>
        <w:t>我单位具有履行本项目</w:t>
      </w:r>
      <w:r>
        <w:rPr>
          <w:rFonts w:hint="eastAsia"/>
          <w:sz w:val="24"/>
          <w:lang w:eastAsia="zh-CN"/>
        </w:rPr>
        <w:t>购销合同</w:t>
      </w:r>
      <w:r>
        <w:rPr>
          <w:sz w:val="24"/>
        </w:rPr>
        <w:t>所必需</w:t>
      </w:r>
      <w:r>
        <w:rPr>
          <w:rFonts w:hint="eastAsia"/>
          <w:sz w:val="24"/>
          <w:lang w:val="en-US" w:eastAsia="zh-CN"/>
        </w:rPr>
        <w:t>的供应能力</w:t>
      </w:r>
      <w:r>
        <w:rPr>
          <w:sz w:val="24"/>
        </w:rPr>
        <w:t>和专业技术能力。</w:t>
      </w:r>
    </w:p>
    <w:p w14:paraId="445D849B">
      <w:pPr>
        <w:widowControl/>
        <w:adjustRightInd w:val="0"/>
        <w:snapToGrid w:val="0"/>
        <w:spacing w:line="360" w:lineRule="auto"/>
        <w:ind w:firstLine="480" w:firstLineChars="200"/>
        <w:jc w:val="left"/>
        <w:rPr>
          <w:sz w:val="24"/>
        </w:rPr>
      </w:pPr>
      <w:r>
        <w:rPr>
          <w:sz w:val="24"/>
        </w:rPr>
        <w:t>四、我单位具备法律、行政法规规定的其他条件。</w:t>
      </w:r>
    </w:p>
    <w:p w14:paraId="64F25762">
      <w:pPr>
        <w:widowControl/>
        <w:adjustRightInd w:val="0"/>
        <w:snapToGrid w:val="0"/>
        <w:spacing w:line="360" w:lineRule="auto"/>
        <w:ind w:firstLine="480" w:firstLineChars="200"/>
        <w:jc w:val="left"/>
        <w:rPr>
          <w:sz w:val="24"/>
        </w:rPr>
      </w:pPr>
      <w:r>
        <w:rPr>
          <w:sz w:val="24"/>
        </w:rPr>
        <w:t>五、与我单位存在“单位负责人为同一人或者存在直接控股、管理关系”的其他法人单位信息如下（如无，填写“无”）：</w:t>
      </w:r>
    </w:p>
    <w:p w14:paraId="45D8B18E">
      <w:pPr>
        <w:adjustRightInd w:val="0"/>
        <w:snapToGrid w:val="0"/>
        <w:spacing w:line="360" w:lineRule="auto"/>
        <w:ind w:firstLine="480" w:firstLineChars="200"/>
        <w:rPr>
          <w:rFonts w:hint="default" w:eastAsia="宋体"/>
          <w:u w:val="single"/>
          <w:lang w:val="en-US" w:eastAsia="zh-CN"/>
        </w:rPr>
      </w:pPr>
      <w:r>
        <w:rPr>
          <w:sz w:val="24"/>
        </w:rPr>
        <w:t>1、与我单位的法定代表人（单位负责人）为同一人的其他法人单位如下：</w:t>
      </w:r>
      <w:r>
        <w:rPr>
          <w:rFonts w:hint="eastAsia"/>
          <w:sz w:val="24"/>
          <w:u w:val="single"/>
          <w:lang w:val="en-US" w:eastAsia="zh-CN"/>
        </w:rPr>
        <w:t xml:space="preserve">            </w:t>
      </w:r>
    </w:p>
    <w:p w14:paraId="39FA3CB9">
      <w:pPr>
        <w:adjustRightInd w:val="0"/>
        <w:snapToGrid w:val="0"/>
        <w:spacing w:line="360" w:lineRule="auto"/>
        <w:ind w:firstLine="480" w:firstLineChars="200"/>
        <w:rPr>
          <w:rFonts w:hint="default" w:eastAsia="宋体"/>
          <w:sz w:val="24"/>
          <w:u w:val="single"/>
          <w:lang w:val="en-US" w:eastAsia="zh-CN"/>
        </w:rPr>
      </w:pPr>
      <w:r>
        <w:rPr>
          <w:sz w:val="24"/>
        </w:rPr>
        <w:t>2、我单位直接控股的其他法人单位如下：</w:t>
      </w:r>
      <w:r>
        <w:rPr>
          <w:rFonts w:hint="eastAsia"/>
          <w:sz w:val="24"/>
          <w:u w:val="single"/>
          <w:lang w:val="en-US" w:eastAsia="zh-CN"/>
        </w:rPr>
        <w:t xml:space="preserve">            </w:t>
      </w:r>
    </w:p>
    <w:p w14:paraId="6428E20D">
      <w:pPr>
        <w:adjustRightInd w:val="0"/>
        <w:snapToGrid w:val="0"/>
        <w:spacing w:line="360" w:lineRule="auto"/>
        <w:ind w:firstLine="480" w:firstLineChars="200"/>
        <w:rPr>
          <w:rFonts w:hint="eastAsia"/>
          <w:sz w:val="24"/>
          <w:u w:val="single"/>
          <w:lang w:val="en-US" w:eastAsia="zh-CN"/>
        </w:rPr>
      </w:pPr>
      <w:r>
        <w:rPr>
          <w:sz w:val="24"/>
        </w:rPr>
        <w:t>3、与我单位存在管理关系的其他法人单位如下：</w:t>
      </w:r>
      <w:r>
        <w:rPr>
          <w:rFonts w:hint="eastAsia"/>
          <w:sz w:val="24"/>
          <w:u w:val="single"/>
          <w:lang w:val="en-US" w:eastAsia="zh-CN"/>
        </w:rPr>
        <w:t xml:space="preserve">           </w:t>
      </w:r>
    </w:p>
    <w:p w14:paraId="3479A466">
      <w:pPr>
        <w:pStyle w:val="4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kern w:val="2"/>
          <w:sz w:val="24"/>
          <w:u w:val="single"/>
          <w:lang w:val="en-US" w:eastAsia="zh-CN" w:bidi="ar-SA"/>
        </w:rPr>
      </w:pPr>
      <w:r>
        <w:rPr>
          <w:rFonts w:hint="eastAsia" w:ascii="Times New Roman" w:hAnsi="Times New Roman" w:eastAsia="宋体" w:cs="Times New Roman"/>
          <w:kern w:val="2"/>
          <w:sz w:val="24"/>
          <w:lang w:val="en-US" w:eastAsia="zh-CN" w:bidi="ar-SA"/>
        </w:rPr>
        <w:t>六、</w:t>
      </w:r>
      <w:r>
        <w:rPr>
          <w:rFonts w:hint="eastAsia" w:cs="Times New Roman"/>
          <w:kern w:val="2"/>
          <w:sz w:val="24"/>
          <w:lang w:val="en-US" w:eastAsia="zh-CN" w:bidi="ar-SA"/>
        </w:rPr>
        <w:t>根据《中华人民共和国政府采购法实施条例》第九条有关规定，投标人与采购人员及相关人员有利害关系或与贵院副科级及以上干部有父母、配偶、子女及其配偶关系的），申请回避或应当回避的人员</w:t>
      </w:r>
      <w:r>
        <w:rPr>
          <w:rFonts w:hint="eastAsia" w:cs="Times New Roman"/>
          <w:kern w:val="2"/>
          <w:sz w:val="24"/>
          <w:u w:val="none"/>
          <w:lang w:val="en-US" w:eastAsia="zh-CN" w:bidi="ar-SA"/>
        </w:rPr>
        <w:t>有</w:t>
      </w:r>
      <w:r>
        <w:rPr>
          <w:sz w:val="24"/>
        </w:rPr>
        <w:t>（如无，填写“无”）</w:t>
      </w:r>
      <w:r>
        <w:rPr>
          <w:rFonts w:hint="eastAsia" w:cs="Times New Roman"/>
          <w:kern w:val="2"/>
          <w:sz w:val="24"/>
          <w:u w:val="none"/>
          <w:lang w:val="en-US" w:eastAsia="zh-CN" w:bidi="ar-SA"/>
        </w:rPr>
        <w:t>：</w:t>
      </w:r>
      <w:r>
        <w:rPr>
          <w:rFonts w:hint="eastAsia" w:cs="Times New Roman"/>
          <w:kern w:val="2"/>
          <w:sz w:val="24"/>
          <w:u w:val="single"/>
          <w:lang w:val="en-US" w:eastAsia="zh-CN" w:bidi="ar-SA"/>
        </w:rPr>
        <w:t xml:space="preserve">    </w:t>
      </w:r>
      <w:r>
        <w:rPr>
          <w:rFonts w:hint="eastAsia" w:cs="Times New Roman"/>
          <w:kern w:val="2"/>
          <w:sz w:val="24"/>
          <w:lang w:val="en-US" w:eastAsia="zh-CN" w:bidi="ar-SA"/>
        </w:rPr>
        <w:t xml:space="preserve">      </w:t>
      </w:r>
    </w:p>
    <w:p w14:paraId="4D527B3F">
      <w:pPr>
        <w:widowControl/>
        <w:adjustRightInd w:val="0"/>
        <w:snapToGrid w:val="0"/>
        <w:spacing w:line="360" w:lineRule="auto"/>
        <w:ind w:firstLine="480" w:firstLineChars="200"/>
        <w:jc w:val="left"/>
        <w:rPr>
          <w:kern w:val="0"/>
          <w:sz w:val="24"/>
        </w:rPr>
      </w:pPr>
      <w:r>
        <w:rPr>
          <w:rFonts w:ascii="Times New Roman" w:hAnsi="Times New Roman" w:eastAsia="宋体" w:cs="Times New Roman"/>
          <w:kern w:val="2"/>
          <w:sz w:val="24"/>
          <w:lang w:val="en-US" w:eastAsia="zh-CN" w:bidi="ar-SA"/>
        </w:rPr>
        <w:t>我单位保证上述声明的事项都是真实的</w:t>
      </w:r>
      <w:r>
        <w:rPr>
          <w:sz w:val="24"/>
        </w:rPr>
        <w:t>，如有虚假，我单位愿意承担相应的法律责任，并承担因此所造成的一切损失。</w:t>
      </w:r>
    </w:p>
    <w:p w14:paraId="07654746">
      <w:pPr>
        <w:widowControl/>
        <w:adjustRightInd w:val="0"/>
        <w:snapToGrid w:val="0"/>
        <w:spacing w:line="360" w:lineRule="auto"/>
        <w:ind w:firstLine="480" w:firstLineChars="200"/>
        <w:jc w:val="left"/>
        <w:rPr>
          <w:sz w:val="24"/>
        </w:rPr>
      </w:pPr>
      <w:r>
        <w:rPr>
          <w:sz w:val="24"/>
        </w:rPr>
        <w:t>我单位保证随时按照要求提供能够证明上述声明事项真实性的任何有效文件。</w:t>
      </w:r>
    </w:p>
    <w:p w14:paraId="42448C05">
      <w:pPr>
        <w:widowControl/>
        <w:adjustRightInd w:val="0"/>
        <w:snapToGrid w:val="0"/>
        <w:spacing w:line="360" w:lineRule="auto"/>
        <w:jc w:val="left"/>
        <w:rPr>
          <w:kern w:val="0"/>
          <w:sz w:val="24"/>
        </w:rPr>
      </w:pPr>
      <w:r>
        <w:rPr>
          <w:rFonts w:hint="eastAsia"/>
          <w:sz w:val="24"/>
          <w:lang w:eastAsia="zh-CN"/>
        </w:rPr>
        <w:t>供应商</w:t>
      </w:r>
      <w:r>
        <w:rPr>
          <w:sz w:val="24"/>
        </w:rPr>
        <w:t>名称（盖单位公章）：</w:t>
      </w:r>
    </w:p>
    <w:p w14:paraId="086B92BB">
      <w:pPr>
        <w:widowControl/>
        <w:adjustRightInd w:val="0"/>
        <w:snapToGrid w:val="0"/>
        <w:spacing w:line="360" w:lineRule="auto"/>
        <w:jc w:val="left"/>
        <w:rPr>
          <w:b/>
          <w:bCs/>
          <w:kern w:val="0"/>
          <w:sz w:val="24"/>
        </w:rPr>
      </w:pPr>
      <w:r>
        <w:rPr>
          <w:sz w:val="24"/>
        </w:rPr>
        <w:t>法定代表人或委托代理人（签字）：</w:t>
      </w:r>
    </w:p>
    <w:p w14:paraId="47BC0A55">
      <w:pPr>
        <w:widowControl/>
        <w:adjustRightInd w:val="0"/>
        <w:snapToGrid w:val="0"/>
        <w:spacing w:line="360" w:lineRule="auto"/>
        <w:jc w:val="left"/>
        <w:rPr>
          <w:sz w:val="24"/>
        </w:rPr>
      </w:pPr>
      <w:r>
        <w:rPr>
          <w:sz w:val="24"/>
        </w:rPr>
        <w:t>日期：</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p w14:paraId="1E3669CE">
      <w:pPr>
        <w:spacing w:line="360" w:lineRule="auto"/>
        <w:jc w:val="center"/>
        <w:rPr>
          <w:rFonts w:hint="eastAsia" w:asciiTheme="minorEastAsia" w:hAnsiTheme="minorEastAsia" w:eastAsiaTheme="minorEastAsia"/>
          <w:b/>
          <w:sz w:val="24"/>
          <w:szCs w:val="24"/>
        </w:rPr>
      </w:pPr>
    </w:p>
    <w:p w14:paraId="44DAB4B4">
      <w:pPr>
        <w:pStyle w:val="24"/>
        <w:rPr>
          <w:rFonts w:hint="eastAsia" w:asciiTheme="minorEastAsia" w:hAnsiTheme="minorEastAsia" w:eastAsiaTheme="minorEastAsia"/>
          <w:b/>
          <w:sz w:val="24"/>
          <w:szCs w:val="24"/>
        </w:rPr>
      </w:pPr>
    </w:p>
    <w:p w14:paraId="119B314A">
      <w:pPr>
        <w:pStyle w:val="24"/>
        <w:rPr>
          <w:rFonts w:hint="eastAsia" w:asciiTheme="minorEastAsia" w:hAnsiTheme="minorEastAsia" w:eastAsiaTheme="minorEastAsia"/>
          <w:b/>
          <w:sz w:val="24"/>
          <w:szCs w:val="24"/>
        </w:rPr>
      </w:pPr>
    </w:p>
    <w:p w14:paraId="5260DB86">
      <w:pPr>
        <w:rPr>
          <w:rFonts w:hint="eastAsia" w:asciiTheme="minorEastAsia" w:hAnsiTheme="minorEastAsia" w:eastAsiaTheme="minorEastAsia"/>
          <w:b/>
          <w:sz w:val="24"/>
          <w:szCs w:val="24"/>
        </w:rPr>
      </w:pPr>
    </w:p>
    <w:p w14:paraId="58AEA08D">
      <w:pPr>
        <w:pStyle w:val="41"/>
        <w:rPr>
          <w:rFonts w:hint="eastAsia" w:asciiTheme="minorEastAsia" w:hAnsiTheme="minorEastAsia" w:eastAsiaTheme="minorEastAsia"/>
          <w:b/>
          <w:sz w:val="24"/>
          <w:szCs w:val="24"/>
        </w:rPr>
      </w:pPr>
    </w:p>
    <w:p w14:paraId="2718A2A1">
      <w:pPr>
        <w:pStyle w:val="41"/>
        <w:rPr>
          <w:rFonts w:hint="eastAsia" w:asciiTheme="minorEastAsia" w:hAnsiTheme="minorEastAsia" w:eastAsiaTheme="minorEastAsia"/>
          <w:b/>
          <w:sz w:val="24"/>
          <w:szCs w:val="24"/>
        </w:rPr>
      </w:pPr>
    </w:p>
    <w:p w14:paraId="4CC36506">
      <w:pPr>
        <w:pStyle w:val="41"/>
        <w:rPr>
          <w:rFonts w:hint="eastAsia" w:asciiTheme="minorEastAsia" w:hAnsiTheme="minorEastAsia" w:eastAsiaTheme="minorEastAsia"/>
          <w:b/>
          <w:sz w:val="24"/>
          <w:szCs w:val="24"/>
        </w:rPr>
      </w:pPr>
    </w:p>
    <w:p w14:paraId="5A889C20">
      <w:pPr>
        <w:pStyle w:val="24"/>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附件2   医用耗材遴选自查审核表</w:t>
      </w:r>
    </w:p>
    <w:tbl>
      <w:tblPr>
        <w:tblStyle w:val="34"/>
        <w:tblpPr w:leftFromText="180" w:rightFromText="180" w:vertAnchor="text" w:tblpXSpec="center" w:tblpY="1"/>
        <w:tblOverlap w:val="never"/>
        <w:tblW w:w="8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401"/>
        <w:gridCol w:w="4845"/>
        <w:gridCol w:w="1110"/>
        <w:gridCol w:w="900"/>
      </w:tblGrid>
      <w:tr w14:paraId="6DCB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4CE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采购文件编号：</w:t>
            </w:r>
          </w:p>
        </w:tc>
      </w:tr>
      <w:tr w14:paraId="3412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6E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公司自查情况</w:t>
            </w:r>
          </w:p>
        </w:tc>
      </w:tr>
      <w:tr w14:paraId="663B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2E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栏目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E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是否提供</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5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页数</w:t>
            </w:r>
          </w:p>
        </w:tc>
      </w:tr>
      <w:tr w14:paraId="3AA9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7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B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产品信息</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A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报价表（加盖公章）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4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F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1AA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7E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A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投标函</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F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4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137F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6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B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1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供应商法定代表人证明书，附身份证复印件及联系方式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E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kern w:val="2"/>
                <w:sz w:val="21"/>
                <w:szCs w:val="21"/>
                <w:u w:val="none"/>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2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kern w:val="2"/>
                <w:sz w:val="21"/>
                <w:szCs w:val="21"/>
                <w:u w:val="none"/>
                <w:lang w:val="en-US" w:eastAsia="zh-CN" w:bidi="ar-SA"/>
              </w:rPr>
            </w:pPr>
          </w:p>
        </w:tc>
      </w:tr>
      <w:tr w14:paraId="1043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F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A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6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如法人委托代理人，需提供法定代表人授权委托书（加盖法人人名章或亲笔签名）并同时提供法人及被授权人身份证复印件及联系方式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2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2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16B7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E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4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审计报告或资信证明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4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1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996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D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70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完税证明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1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4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761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3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80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3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社保缴纳证明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F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5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792C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6C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7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无违法记录声明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0DD0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9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3A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default"/>
                <w:sz w:val="21"/>
                <w:szCs w:val="21"/>
                <w:lang w:val="en-US" w:eastAsia="zh-CN" w:bidi="ar"/>
              </w:rPr>
              <w:t>信用记录</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C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C54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C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7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Style w:val="108"/>
                <w:sz w:val="21"/>
                <w:szCs w:val="21"/>
                <w:lang w:val="en-US" w:eastAsia="zh-CN" w:bidi="ar"/>
              </w:rPr>
              <w:t>供应商</w:t>
            </w:r>
            <w:r>
              <w:rPr>
                <w:rStyle w:val="109"/>
                <w:sz w:val="21"/>
                <w:szCs w:val="21"/>
                <w:lang w:val="en-US" w:eastAsia="zh-CN" w:bidi="ar"/>
              </w:rPr>
              <w:t>三证合一营业执照复印件（复印件加盖公章）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3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557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D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80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Style w:val="108"/>
                <w:sz w:val="21"/>
                <w:szCs w:val="21"/>
                <w:lang w:val="en-US" w:eastAsia="zh-CN" w:bidi="ar"/>
              </w:rPr>
              <w:t>供应商医疗器械</w:t>
            </w:r>
            <w:r>
              <w:rPr>
                <w:rStyle w:val="109"/>
                <w:sz w:val="21"/>
                <w:szCs w:val="21"/>
                <w:lang w:val="en-US" w:eastAsia="zh-CN" w:bidi="ar"/>
              </w:rPr>
              <w:t>经营许可证</w:t>
            </w:r>
            <w:r>
              <w:rPr>
                <w:rStyle w:val="109"/>
                <w:rFonts w:hint="eastAsia"/>
                <w:sz w:val="21"/>
                <w:szCs w:val="21"/>
                <w:lang w:val="en-US" w:eastAsia="zh-CN" w:bidi="ar"/>
              </w:rPr>
              <w:t>或二类医疗器械备案证</w:t>
            </w:r>
            <w:r>
              <w:rPr>
                <w:rStyle w:val="109"/>
                <w:sz w:val="21"/>
                <w:szCs w:val="21"/>
                <w:lang w:val="en-US" w:eastAsia="zh-CN" w:bidi="ar"/>
              </w:rPr>
              <w:t>，</w:t>
            </w:r>
            <w:r>
              <w:rPr>
                <w:rFonts w:hint="eastAsia" w:ascii="宋体" w:hAnsi="宋体"/>
                <w:sz w:val="24"/>
                <w:szCs w:val="20"/>
                <w:lang w:val="en-US" w:eastAsia="zh-CN"/>
              </w:rPr>
              <w:t>且经营范围包含该产品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8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C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CB4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1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F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生产企业授权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7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制造商授权书，需提供药品和医用耗材招采管理子系统平台截图（各级代理商授权书，进口产品附中文翻译件，复印件加盖公章）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9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E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34E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4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各级授权经销商资质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D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营业执照、医疗器械经营许可证或二类医疗器械备案证，经营范围包含该产品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D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8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59F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C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DA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F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医疗器械注册证</w:t>
            </w:r>
            <w:r>
              <w:rPr>
                <w:rFonts w:hint="eastAsia" w:ascii="宋体" w:hAnsi="宋体" w:cs="宋体"/>
                <w:i w:val="0"/>
                <w:iCs w:val="0"/>
                <w:color w:val="000000"/>
                <w:kern w:val="0"/>
                <w:sz w:val="21"/>
                <w:szCs w:val="21"/>
                <w:u w:val="none"/>
                <w:lang w:val="en-US" w:eastAsia="zh-CN" w:bidi="ar"/>
              </w:rPr>
              <w:t>或备案证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7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0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329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8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15</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2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3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生产企业营业执照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0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9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B14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7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16</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0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1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生产许可证（进口产品提供国内总代理商营业执照、《医疗器械经营许可证》或二类医疗器械备案凭证）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5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B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76C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D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17</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C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5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检验报告（产品注册检验报告封面、首页和照片页）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A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7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D9F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18</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B1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B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消毒产品卫生许可证、消毒产品安全评价报告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1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1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845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19</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FF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3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所报产品，需提供药品和医用耗材招采管理子系统平台最高限价--当前挂网最低价（元）截图（复印件加盖公章）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2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3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968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E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20</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05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8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产品彩页、技术指标及功能介绍、配置清单等资料（加盖公章）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F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7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EEB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4C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公司名称：</w:t>
            </w:r>
          </w:p>
        </w:tc>
      </w:tr>
      <w:tr w14:paraId="021B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9A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盖章：                          法定代表人或其授权人签字：</w:t>
            </w:r>
          </w:p>
        </w:tc>
      </w:tr>
      <w:tr w14:paraId="753B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6B6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日期：</w:t>
            </w:r>
          </w:p>
        </w:tc>
      </w:tr>
      <w:tr w14:paraId="22E5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16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w:t>
            </w:r>
          </w:p>
        </w:tc>
      </w:tr>
      <w:tr w14:paraId="7547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357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（1）是否提供栏请写“是”或“否”，特殊情况可说明。如：否（根据CFDA**文件，该产品不属于医疗器械）</w:t>
            </w:r>
          </w:p>
        </w:tc>
      </w:tr>
      <w:tr w14:paraId="0FC5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A5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（2）页数填写格式：括号括起全部页数，连页用“-”，独立页用“，”隔开。如：制造商授权书（1,5,8-12，55-68）</w:t>
            </w:r>
          </w:p>
        </w:tc>
      </w:tr>
    </w:tbl>
    <w:p w14:paraId="59621F96">
      <w:pPr>
        <w:pStyle w:val="24"/>
        <w:rPr>
          <w:rFonts w:hint="eastAsia"/>
        </w:rPr>
        <w:sectPr>
          <w:pgSz w:w="11900" w:h="16838"/>
          <w:pgMar w:top="1440" w:right="1440" w:bottom="456" w:left="1440" w:header="0" w:footer="0" w:gutter="0"/>
          <w:cols w:equalWidth="0" w:num="1">
            <w:col w:w="9026"/>
          </w:cols>
          <w:docGrid w:linePitch="360" w:charSpace="0"/>
        </w:sectPr>
      </w:pPr>
    </w:p>
    <w:p w14:paraId="0BDE1EEC">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附件3-1  甘肃省妇幼保健院（甘肃省中心医院）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FF0000"/>
          <w:kern w:val="0"/>
          <w:sz w:val="32"/>
          <w:szCs w:val="32"/>
          <w:u w:val="none"/>
          <w:lang w:val="en-US" w:eastAsia="zh-CN" w:bidi="ar"/>
        </w:rPr>
        <w:t>报价表</w:t>
      </w:r>
    </w:p>
    <w:tbl>
      <w:tblPr>
        <w:tblStyle w:val="34"/>
        <w:tblW w:w="12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50"/>
        <w:gridCol w:w="1020"/>
        <w:gridCol w:w="1705"/>
        <w:gridCol w:w="1705"/>
        <w:gridCol w:w="825"/>
        <w:gridCol w:w="1080"/>
      </w:tblGrid>
      <w:tr w14:paraId="2A61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B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6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D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6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4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医保编码</w:t>
            </w:r>
            <w:r>
              <w:rPr>
                <w:rFonts w:hint="eastAsia" w:ascii="宋体" w:hAnsi="宋体" w:cs="宋体"/>
                <w:i w:val="0"/>
                <w:iCs w:val="0"/>
                <w:color w:val="000000"/>
                <w:kern w:val="0"/>
                <w:sz w:val="22"/>
                <w:szCs w:val="22"/>
                <w:u w:val="none"/>
                <w:lang w:val="en-US" w:eastAsia="zh-CN" w:bidi="ar"/>
              </w:rPr>
              <w:t>（20位）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8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5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1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D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最小计价</w:t>
            </w: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5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t>（元）</w:t>
            </w:r>
          </w:p>
        </w:tc>
      </w:tr>
      <w:tr w14:paraId="7521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1C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93EC1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722F4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9763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CEA2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B73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BC4B7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43F5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91554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66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29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1647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8C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39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3EE04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AD761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85FB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640E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D43E0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408C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B969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61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AA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4C49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F7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B43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ECC4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48B3A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2B0E9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BE9E3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A95B2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266F3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5B552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E3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B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314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0D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85AE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C231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299A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AE20D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ED098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4D86E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63E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C37AF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13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F8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DE2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5C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8FA95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D9E61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99ABC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43873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6D66A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4BDC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BE92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073D3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D4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84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08C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FF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222E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1CE1D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E2C4B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09C49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7BBD9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924D5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39BE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90C7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D5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B9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3480C81F">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41C1C472">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183AE04C">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67F0066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55A5137F">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E641DF0">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4、报价不高于招采子系统最低价，若经查高于招采子系统最低价，则取消投标资格。</w:t>
      </w:r>
    </w:p>
    <w:p w14:paraId="2037141E">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5</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B75D5D2">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6、该表须在投标文件中装订一份；另须单独密封一份，开标现场和投标文件一起递交，用于唱标。</w:t>
      </w:r>
    </w:p>
    <w:p w14:paraId="0AC8A10C">
      <w:pPr>
        <w:pStyle w:val="110"/>
        <w:ind w:left="0" w:leftChars="0" w:firstLine="0" w:firstLineChars="0"/>
        <w:rPr>
          <w:rFonts w:hint="eastAsia" w:cs="宋体"/>
          <w:i w:val="0"/>
          <w:color w:val="000000"/>
          <w:kern w:val="0"/>
          <w:sz w:val="22"/>
          <w:szCs w:val="22"/>
          <w:u w:val="none"/>
          <w:lang w:val="en-US" w:eastAsia="zh-CN" w:bidi="ar"/>
        </w:rPr>
      </w:pPr>
    </w:p>
    <w:p w14:paraId="5614025A">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18FE4BB9">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586EC57C">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0EE29C03">
      <w:pPr>
        <w:pStyle w:val="11"/>
        <w:rPr>
          <w:rFonts w:hint="eastAsia"/>
        </w:rPr>
        <w:sectPr>
          <w:pgSz w:w="16838" w:h="11900" w:orient="landscape"/>
          <w:pgMar w:top="1440" w:right="1440" w:bottom="1440" w:left="456" w:header="0" w:footer="0" w:gutter="0"/>
          <w:cols w:equalWidth="0" w:num="1">
            <w:col w:w="9026"/>
          </w:cols>
          <w:docGrid w:linePitch="360" w:charSpace="0"/>
        </w:sectPr>
      </w:pPr>
    </w:p>
    <w:p w14:paraId="4891D9B9">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附件3-2  甘肃省妇幼保健院（甘肃省中心医院）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FF0000"/>
          <w:kern w:val="0"/>
          <w:sz w:val="32"/>
          <w:szCs w:val="32"/>
          <w:u w:val="none"/>
          <w:lang w:val="en-US" w:eastAsia="zh-CN" w:bidi="ar"/>
        </w:rPr>
        <w:t>报价表</w:t>
      </w:r>
    </w:p>
    <w:tbl>
      <w:tblPr>
        <w:tblStyle w:val="34"/>
        <w:tblW w:w="14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20"/>
        <w:gridCol w:w="1705"/>
        <w:gridCol w:w="1705"/>
        <w:gridCol w:w="1705"/>
        <w:gridCol w:w="825"/>
        <w:gridCol w:w="1080"/>
        <w:gridCol w:w="1080"/>
      </w:tblGrid>
      <w:tr w14:paraId="4B2F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1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C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3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8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7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C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F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医保编码（22位）</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3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8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E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A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7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每测试单价（元）</w:t>
            </w:r>
          </w:p>
        </w:tc>
      </w:tr>
      <w:tr w14:paraId="3062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B1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D796E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788BC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1372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ACCC8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01C8B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57A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7AAB0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E12CB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1E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47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BF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521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3B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B81A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8150D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14B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CAD3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4E829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14529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948E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E2A5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ED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87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5E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721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B3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861D2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BF13A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4CBDF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6482D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DEBAE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E714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97FF2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6673E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5C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58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BE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DE5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06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C3F77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72963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8F865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4BEB2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544A9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5497A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46E41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B2B2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0B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B0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61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4ECE8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31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9F8A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4EE0E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D4A2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A4C6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F3CFC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7F2E3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512DE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68872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34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4A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A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0FA6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A1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732B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34E8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7C31B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0E09E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3A8DD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EC05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F9D29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947BA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2A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29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AA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637368D6">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20CBE1BD">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0AB2F6BF">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37149E29">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3D5C94D7">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629A8413">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4、报价不高于招采子系统最低价，若经查高于招采子系统最低价，则取消投标资格。</w:t>
      </w:r>
    </w:p>
    <w:p w14:paraId="131EC99B">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5</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FABDD25">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6、该表须在投标文件中装订一份；另须单独密封一份，开标现场和投标文件一起递交，用于唱标。</w:t>
      </w:r>
    </w:p>
    <w:p w14:paraId="4F28F1E6">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p>
    <w:p w14:paraId="0AA20E8A">
      <w:pPr>
        <w:pStyle w:val="110"/>
        <w:ind w:left="0" w:leftChars="0" w:firstLine="0" w:firstLineChars="0"/>
        <w:rPr>
          <w:rFonts w:hint="eastAsia" w:cs="宋体"/>
          <w:i w:val="0"/>
          <w:color w:val="000000"/>
          <w:kern w:val="0"/>
          <w:sz w:val="22"/>
          <w:szCs w:val="22"/>
          <w:u w:val="none"/>
          <w:lang w:val="en-US" w:eastAsia="zh-CN" w:bidi="ar"/>
        </w:rPr>
      </w:pPr>
    </w:p>
    <w:p w14:paraId="30E5C85F">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37D7593A">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76639B5F">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2AC76C86">
      <w:pPr>
        <w:pStyle w:val="11"/>
        <w:rPr>
          <w:rFonts w:hint="eastAsia"/>
        </w:rPr>
        <w:sectPr>
          <w:pgSz w:w="16838" w:h="11900" w:orient="landscape"/>
          <w:pgMar w:top="1440" w:right="1440" w:bottom="1440" w:left="456" w:header="0" w:footer="0" w:gutter="0"/>
          <w:cols w:equalWidth="0" w:num="1">
            <w:col w:w="9026"/>
          </w:cols>
          <w:docGrid w:linePitch="360" w:charSpace="0"/>
        </w:sectPr>
      </w:pPr>
    </w:p>
    <w:p w14:paraId="118C57CE">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附件4-1  甘肃省妇幼保健院（甘肃省中心医院）</w:t>
      </w:r>
      <w:r>
        <w:rPr>
          <w:rFonts w:hint="eastAsia" w:ascii="宋体" w:hAnsi="宋体" w:cs="宋体"/>
          <w:b/>
          <w:i w:val="0"/>
          <w:color w:val="FF0000"/>
          <w:kern w:val="0"/>
          <w:sz w:val="32"/>
          <w:szCs w:val="32"/>
          <w:u w:val="none"/>
          <w:lang w:val="en-US" w:eastAsia="zh-CN" w:bidi="ar"/>
        </w:rPr>
        <w:t>医用耗材最终</w:t>
      </w:r>
      <w:r>
        <w:rPr>
          <w:rFonts w:hint="eastAsia" w:ascii="宋体" w:hAnsi="宋体" w:eastAsia="宋体" w:cs="宋体"/>
          <w:b/>
          <w:i w:val="0"/>
          <w:color w:val="FF0000"/>
          <w:kern w:val="0"/>
          <w:sz w:val="32"/>
          <w:szCs w:val="32"/>
          <w:u w:val="none"/>
          <w:lang w:val="en-US" w:eastAsia="zh-CN" w:bidi="ar"/>
        </w:rPr>
        <w:t>报价表</w:t>
      </w:r>
    </w:p>
    <w:tbl>
      <w:tblPr>
        <w:tblStyle w:val="34"/>
        <w:tblW w:w="135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50"/>
        <w:gridCol w:w="1020"/>
        <w:gridCol w:w="1705"/>
        <w:gridCol w:w="1705"/>
        <w:gridCol w:w="825"/>
        <w:gridCol w:w="1080"/>
        <w:gridCol w:w="1080"/>
      </w:tblGrid>
      <w:tr w14:paraId="2AFC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A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5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A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2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F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医保编码</w:t>
            </w:r>
            <w:r>
              <w:rPr>
                <w:rFonts w:hint="eastAsia" w:ascii="宋体" w:hAnsi="宋体" w:cs="宋体"/>
                <w:i w:val="0"/>
                <w:iCs w:val="0"/>
                <w:color w:val="000000"/>
                <w:kern w:val="0"/>
                <w:sz w:val="22"/>
                <w:szCs w:val="22"/>
                <w:u w:val="none"/>
                <w:lang w:val="en-US" w:eastAsia="zh-CN" w:bidi="ar"/>
              </w:rPr>
              <w:t>（20位）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6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产品编号（组件编码）</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B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A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C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最小计价</w:t>
            </w: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4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初次报价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最终报价（元）</w:t>
            </w:r>
          </w:p>
        </w:tc>
      </w:tr>
      <w:tr w14:paraId="2A7D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4D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56F94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F4082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88ECA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5D944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DEB24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51BB8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15A25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604C1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D1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41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07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960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88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CE6AE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14F9D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AF6C1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636DD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1B33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E45EE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CF6D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DADC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6C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84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6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269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9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C513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03B8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CFDDD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1AB25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C4EC3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493E9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5F46A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5572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DE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D4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FB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622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77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BBF9C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6C7C7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DA30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57302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58E9E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8AAC0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8DDA3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F316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D8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B1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3B1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36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ED91E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6782F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C3059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39A9E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DFB08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4DC58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DC5CB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4303F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7C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F9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A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5D33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B24E7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CB269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2464B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38F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56676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6151E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EE37A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D9ABC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32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09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BE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3898ADD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27B2E537">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647B3EC6">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6D5DE938">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6820C412">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344CA6D8">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7A1F085">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5、报价不高于招采子系统最低价，若经查高于招采子系统最低价，则取消投标资格。</w:t>
      </w:r>
    </w:p>
    <w:p w14:paraId="6622B78F">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bCs/>
          <w:i w:val="0"/>
          <w:color w:val="FF0000"/>
          <w:kern w:val="0"/>
          <w:sz w:val="22"/>
          <w:szCs w:val="22"/>
          <w:highlight w:val="yellow"/>
          <w:u w:val="none"/>
          <w:lang w:val="en-US" w:eastAsia="zh-CN" w:bidi="ar"/>
        </w:rPr>
        <w:t>6、请将此表除最终报价外其他信息填写完整后（与附件3-1保持一致），打印并加盖公章后自行携带，不用装订在投标文件中，也不用单独密封，</w:t>
      </w:r>
      <w:r>
        <w:rPr>
          <w:rFonts w:hint="eastAsia" w:ascii="宋体" w:hAnsi="宋体" w:cs="宋体"/>
          <w:b/>
          <w:bCs/>
          <w:i w:val="0"/>
          <w:color w:val="C00000"/>
          <w:kern w:val="0"/>
          <w:sz w:val="22"/>
          <w:szCs w:val="22"/>
          <w:highlight w:val="yellow"/>
          <w:u w:val="none"/>
          <w:lang w:val="en-US" w:eastAsia="zh-CN" w:bidi="ar"/>
        </w:rPr>
        <w:t>遴选现场谈价后将最终报价填写完整后提交</w:t>
      </w:r>
      <w:r>
        <w:rPr>
          <w:rFonts w:hint="eastAsia" w:ascii="宋体" w:hAnsi="宋体" w:cs="宋体"/>
          <w:b/>
          <w:bCs/>
          <w:i w:val="0"/>
          <w:color w:val="FF0000"/>
          <w:kern w:val="0"/>
          <w:sz w:val="22"/>
          <w:szCs w:val="22"/>
          <w:highlight w:val="yellow"/>
          <w:u w:val="none"/>
          <w:lang w:val="en-US" w:eastAsia="zh-CN" w:bidi="ar"/>
        </w:rPr>
        <w:t>。</w:t>
      </w:r>
    </w:p>
    <w:p w14:paraId="33C8D01E">
      <w:pPr>
        <w:pStyle w:val="110"/>
        <w:ind w:left="0" w:leftChars="0" w:firstLine="0" w:firstLineChars="0"/>
        <w:rPr>
          <w:rFonts w:hint="eastAsia" w:cs="宋体"/>
          <w:i w:val="0"/>
          <w:color w:val="000000"/>
          <w:kern w:val="0"/>
          <w:sz w:val="22"/>
          <w:szCs w:val="22"/>
          <w:u w:val="none"/>
          <w:lang w:val="en-US" w:eastAsia="zh-CN" w:bidi="ar"/>
        </w:rPr>
      </w:pPr>
    </w:p>
    <w:p w14:paraId="60C6CD0E">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10DF3D18">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2E3FE4DC">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0D861858">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0470A006">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40B17714">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316F4469">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3E26E277">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附件4-2  甘肃省妇幼保健院（甘肃省中心医院）</w:t>
      </w:r>
      <w:r>
        <w:rPr>
          <w:rFonts w:hint="eastAsia" w:ascii="宋体" w:hAnsi="宋体" w:cs="宋体"/>
          <w:b/>
          <w:i w:val="0"/>
          <w:color w:val="FF0000"/>
          <w:kern w:val="0"/>
          <w:sz w:val="32"/>
          <w:szCs w:val="32"/>
          <w:u w:val="none"/>
          <w:lang w:val="en-US" w:eastAsia="zh-CN" w:bidi="ar"/>
        </w:rPr>
        <w:t>检验试剂最终</w:t>
      </w:r>
      <w:r>
        <w:rPr>
          <w:rFonts w:hint="eastAsia" w:ascii="宋体" w:hAnsi="宋体" w:eastAsia="宋体" w:cs="宋体"/>
          <w:b/>
          <w:i w:val="0"/>
          <w:color w:val="FF0000"/>
          <w:kern w:val="0"/>
          <w:sz w:val="32"/>
          <w:szCs w:val="32"/>
          <w:u w:val="none"/>
          <w:lang w:val="en-US" w:eastAsia="zh-CN" w:bidi="ar"/>
        </w:rPr>
        <w:t>报价表</w:t>
      </w:r>
    </w:p>
    <w:tbl>
      <w:tblPr>
        <w:tblStyle w:val="34"/>
        <w:tblW w:w="15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20"/>
        <w:gridCol w:w="1155"/>
        <w:gridCol w:w="1134"/>
        <w:gridCol w:w="1705"/>
        <w:gridCol w:w="825"/>
        <w:gridCol w:w="1080"/>
        <w:gridCol w:w="1080"/>
        <w:gridCol w:w="1080"/>
        <w:gridCol w:w="1080"/>
      </w:tblGrid>
      <w:tr w14:paraId="3475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8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3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7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1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E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6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3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医保编码（22位）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8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3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B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6D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初次报价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4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每测试初次报价（元）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D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cs="宋体"/>
                <w:i w:val="0"/>
                <w:iCs w:val="0"/>
                <w:color w:val="FF0000"/>
                <w:kern w:val="0"/>
                <w:sz w:val="22"/>
                <w:szCs w:val="22"/>
                <w:u w:val="none"/>
                <w:lang w:val="en-US" w:eastAsia="zh-CN" w:bidi="ar"/>
              </w:rPr>
              <w:t>最终报价</w:t>
            </w:r>
            <w:r>
              <w:rPr>
                <w:rFonts w:hint="eastAsia" w:ascii="宋体" w:hAnsi="宋体" w:eastAsia="宋体" w:cs="宋体"/>
                <w:i w:val="0"/>
                <w:iCs w:val="0"/>
                <w:color w:val="FF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5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每测试最终报价（元）</w:t>
            </w:r>
          </w:p>
        </w:tc>
      </w:tr>
      <w:tr w14:paraId="325A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D5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03D4B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4A8FD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DC7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013D8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CC16A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2A4C8E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79ED1D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95245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6D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CE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7A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7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23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1D2D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775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0965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ECF1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1DFA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19220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0D8E37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322DA8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7FA9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0C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9D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E3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54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72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D40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31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7BB1F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DE70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A6736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39FCE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2F33E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3E8431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423C1E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3E73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C4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5C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78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CE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DC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CB0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46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56AD9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9AA6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65DC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B5DB0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6F09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1E4772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5B8CC3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7FC88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DD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52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0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60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B2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024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5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BC2DE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6C694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5D4E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EAF33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F479F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6D509E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708DB0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8516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41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E5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E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4C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8F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331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CE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FCF8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7A38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1996D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9F585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18AAE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14EFF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67C420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0A4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48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56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76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EE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E3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149C7A41">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3F727064">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7839EB10">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59B40DA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21F60AED">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3C794419">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2EC75E4">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5、报价不高于招采子系统最低价，若经查高于招采子系统最低价，则取消投标资格。</w:t>
      </w:r>
    </w:p>
    <w:p w14:paraId="43711A73">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bCs/>
          <w:i w:val="0"/>
          <w:color w:val="FF0000"/>
          <w:kern w:val="0"/>
          <w:sz w:val="22"/>
          <w:szCs w:val="22"/>
          <w:highlight w:val="yellow"/>
          <w:u w:val="none"/>
          <w:lang w:val="en-US" w:eastAsia="zh-CN" w:bidi="ar"/>
        </w:rPr>
        <w:t>6、请将此表除最终报价外其他信息填写完整后（与附件3-1保持一致），打印并加盖公章后自行携带，不用装订在投标文件中，也不用单独密封，</w:t>
      </w:r>
      <w:r>
        <w:rPr>
          <w:rFonts w:hint="eastAsia" w:ascii="宋体" w:hAnsi="宋体" w:cs="宋体"/>
          <w:b/>
          <w:bCs/>
          <w:i w:val="0"/>
          <w:color w:val="C00000"/>
          <w:kern w:val="0"/>
          <w:sz w:val="22"/>
          <w:szCs w:val="22"/>
          <w:highlight w:val="yellow"/>
          <w:u w:val="none"/>
          <w:lang w:val="en-US" w:eastAsia="zh-CN" w:bidi="ar"/>
        </w:rPr>
        <w:t>遴选现场谈价后将最终报价填写完整后提交</w:t>
      </w:r>
      <w:r>
        <w:rPr>
          <w:rFonts w:hint="eastAsia" w:ascii="宋体" w:hAnsi="宋体" w:cs="宋体"/>
          <w:b/>
          <w:bCs/>
          <w:i w:val="0"/>
          <w:color w:val="FF0000"/>
          <w:kern w:val="0"/>
          <w:sz w:val="22"/>
          <w:szCs w:val="22"/>
          <w:highlight w:val="yellow"/>
          <w:u w:val="none"/>
          <w:lang w:val="en-US" w:eastAsia="zh-CN" w:bidi="ar"/>
        </w:rPr>
        <w:t>。</w:t>
      </w:r>
    </w:p>
    <w:p w14:paraId="21355A82">
      <w:pPr>
        <w:pStyle w:val="110"/>
        <w:ind w:left="0" w:leftChars="0" w:firstLine="0" w:firstLineChars="0"/>
        <w:rPr>
          <w:rFonts w:hint="eastAsia" w:cs="宋体"/>
          <w:i w:val="0"/>
          <w:color w:val="000000"/>
          <w:kern w:val="0"/>
          <w:sz w:val="22"/>
          <w:szCs w:val="22"/>
          <w:u w:val="none"/>
          <w:lang w:val="en-US" w:eastAsia="zh-CN" w:bidi="ar"/>
        </w:rPr>
      </w:pPr>
    </w:p>
    <w:p w14:paraId="6ED477D4">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63E9A42C">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2472CD73">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63834649">
      <w:pPr>
        <w:pStyle w:val="110"/>
        <w:ind w:left="0" w:leftChars="0" w:firstLine="0" w:firstLineChars="0"/>
        <w:rPr>
          <w:rFonts w:hint="eastAsia"/>
        </w:rPr>
        <w:sectPr>
          <w:pgSz w:w="16838" w:h="11900" w:orient="landscape"/>
          <w:pgMar w:top="1440" w:right="1440" w:bottom="1440" w:left="456" w:header="0" w:footer="0" w:gutter="0"/>
          <w:cols w:equalWidth="0" w:num="1">
            <w:col w:w="9026"/>
          </w:cols>
          <w:docGrid w:linePitch="360" w:charSpace="0"/>
        </w:sectPr>
      </w:pPr>
    </w:p>
    <w:p w14:paraId="4944B0ED">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 标 函</w:t>
      </w:r>
    </w:p>
    <w:p w14:paraId="6AADF185">
      <w:pPr>
        <w:spacing w:line="360" w:lineRule="auto"/>
        <w:rPr>
          <w:rFonts w:asciiTheme="minorEastAsia" w:hAnsiTheme="minorEastAsia" w:eastAsiaTheme="minorEastAsia"/>
          <w:sz w:val="24"/>
          <w:szCs w:val="24"/>
        </w:rPr>
      </w:pPr>
    </w:p>
    <w:p w14:paraId="5F2554E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3EABF91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我方全面研究了 “</w:t>
      </w:r>
      <w:r>
        <w:rPr>
          <w:rFonts w:hint="eastAsia" w:asciiTheme="minorEastAsia" w:hAnsiTheme="minorEastAsia" w:eastAsiaTheme="minorEastAsia"/>
          <w:sz w:val="24"/>
          <w:szCs w:val="24"/>
        </w:rPr>
        <w:tab/>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”项目招标文件（招标文件编号：      ），决定参加贵单位组织的本项目投标。我方授权</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（姓名、职务）代表我方</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（投标单位的名称）全权处理本项目投标的有关事宜。</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7370F75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1.我方自愿按照招标文件规定的各项要求向采购人提供所需货物/服务，单项/每人份的投标价以人民币为单位，详见开标一览表和详细报价表。</w:t>
      </w:r>
    </w:p>
    <w:p w14:paraId="0295F8C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2.一旦我方中标，我方将严格履行合同规定的责任和义务，保证于合同签字生效后</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日内配合临床科室完成项目的预试验/试用或派临床技术人员指导项目的实施，并交付采购人验收、使用。</w:t>
      </w:r>
    </w:p>
    <w:p w14:paraId="246C22C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投标截止日前 3 年在经营活动中没有重大违法记录。</w:t>
      </w:r>
    </w:p>
    <w:p w14:paraId="1B32EBB7">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我方若中标，本承诺将成为合同不可分割的一部分，与合同具有同等的法律效力。</w:t>
      </w:r>
    </w:p>
    <w:p w14:paraId="2ED7DF4B">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如违反上述承诺，我方投标无效且接受相关部门依法作出的处罚，并承担</w:t>
      </w:r>
      <w:r>
        <w:rPr>
          <w:rFonts w:hint="eastAsia" w:asciiTheme="minorEastAsia" w:hAnsiTheme="minorEastAsia" w:eastAsiaTheme="minorEastAsia"/>
          <w:sz w:val="24"/>
          <w:szCs w:val="24"/>
        </w:rPr>
        <w:t>由此带来</w:t>
      </w:r>
      <w:r>
        <w:rPr>
          <w:rFonts w:asciiTheme="minorEastAsia" w:hAnsiTheme="minorEastAsia" w:eastAsiaTheme="minorEastAsia"/>
          <w:sz w:val="24"/>
          <w:szCs w:val="24"/>
        </w:rPr>
        <w:t>的任何风险和责任。</w:t>
      </w:r>
    </w:p>
    <w:p w14:paraId="6DF8777E">
      <w:pPr>
        <w:spacing w:line="360" w:lineRule="auto"/>
        <w:ind w:right="366" w:firstLine="480" w:firstLineChars="200"/>
        <w:rPr>
          <w:rFonts w:asciiTheme="minorEastAsia" w:hAnsiTheme="minorEastAsia" w:eastAsiaTheme="minorEastAsia"/>
          <w:sz w:val="24"/>
          <w:szCs w:val="24"/>
        </w:rPr>
      </w:pPr>
      <w:bookmarkStart w:id="6" w:name="page39"/>
      <w:bookmarkEnd w:id="6"/>
      <w:r>
        <w:rPr>
          <w:rFonts w:asciiTheme="minorEastAsia" w:hAnsiTheme="minorEastAsia" w:eastAsiaTheme="minorEastAsia"/>
          <w:sz w:val="24"/>
          <w:szCs w:val="24"/>
        </w:rPr>
        <w:t>6.我方为本项目提交的投标文件 2 份</w:t>
      </w:r>
      <w:r>
        <w:rPr>
          <w:rFonts w:hint="eastAsia" w:asciiTheme="minorEastAsia" w:hAnsiTheme="minorEastAsia" w:eastAsiaTheme="minorEastAsia"/>
          <w:sz w:val="24"/>
          <w:szCs w:val="24"/>
        </w:rPr>
        <w:t>（一正一副）</w:t>
      </w:r>
      <w:r>
        <w:rPr>
          <w:rFonts w:asciiTheme="minorEastAsia" w:hAnsiTheme="minorEastAsia" w:eastAsiaTheme="minorEastAsia"/>
          <w:sz w:val="24"/>
          <w:szCs w:val="24"/>
        </w:rPr>
        <w:t>。</w:t>
      </w:r>
    </w:p>
    <w:p w14:paraId="1F5D1A5F">
      <w:pPr>
        <w:spacing w:line="360" w:lineRule="auto"/>
        <w:ind w:right="36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7.我方愿意提供贵单位可能另外要求的，与投标有关的文件资料，并保证我方已提供和将要提供的文件资料是真实、准确的。</w:t>
      </w:r>
    </w:p>
    <w:p w14:paraId="64AA14F1">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8.我方完全理解采购人不一定将合同授予最低报价的投标人的行为。</w:t>
      </w:r>
    </w:p>
    <w:p w14:paraId="25758D80">
      <w:pPr>
        <w:pStyle w:val="41"/>
      </w:pPr>
    </w:p>
    <w:tbl>
      <w:tblPr>
        <w:tblStyle w:val="34"/>
        <w:tblW w:w="0" w:type="auto"/>
        <w:tblInd w:w="840" w:type="dxa"/>
        <w:tblLayout w:type="fixed"/>
        <w:tblCellMar>
          <w:top w:w="0" w:type="dxa"/>
          <w:left w:w="0" w:type="dxa"/>
          <w:bottom w:w="0" w:type="dxa"/>
          <w:right w:w="0" w:type="dxa"/>
        </w:tblCellMar>
      </w:tblPr>
      <w:tblGrid>
        <w:gridCol w:w="480"/>
        <w:gridCol w:w="900"/>
        <w:gridCol w:w="660"/>
        <w:gridCol w:w="540"/>
        <w:gridCol w:w="1620"/>
        <w:gridCol w:w="3360"/>
      </w:tblGrid>
      <w:tr w14:paraId="4C0D1A26">
        <w:tblPrEx>
          <w:tblCellMar>
            <w:top w:w="0" w:type="dxa"/>
            <w:left w:w="0" w:type="dxa"/>
            <w:bottom w:w="0" w:type="dxa"/>
            <w:right w:w="0" w:type="dxa"/>
          </w:tblCellMar>
        </w:tblPrEx>
        <w:trPr>
          <w:trHeight w:val="274" w:hRule="atLeast"/>
        </w:trPr>
        <w:tc>
          <w:tcPr>
            <w:tcW w:w="2040" w:type="dxa"/>
            <w:gridSpan w:val="3"/>
            <w:shd w:val="clear" w:color="auto" w:fill="auto"/>
            <w:vAlign w:val="bottom"/>
          </w:tcPr>
          <w:p w14:paraId="6242262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投标人（盖章）：</w:t>
            </w:r>
          </w:p>
        </w:tc>
        <w:tc>
          <w:tcPr>
            <w:tcW w:w="540" w:type="dxa"/>
            <w:shd w:val="clear" w:color="auto" w:fill="auto"/>
            <w:vAlign w:val="bottom"/>
          </w:tcPr>
          <w:p w14:paraId="7BABA60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4980" w:type="dxa"/>
            <w:gridSpan w:val="2"/>
            <w:shd w:val="clear" w:color="auto" w:fill="auto"/>
            <w:vAlign w:val="bottom"/>
          </w:tcPr>
          <w:p w14:paraId="5F561A0F">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w w:val="99"/>
                <w:sz w:val="24"/>
                <w:szCs w:val="24"/>
              </w:rPr>
            </w:pPr>
            <w:r>
              <w:rPr>
                <w:rFonts w:hint="default" w:asciiTheme="minorEastAsia" w:hAnsiTheme="minorEastAsia" w:eastAsiaTheme="minorEastAsia"/>
                <w:sz w:val="24"/>
                <w:szCs w:val="24"/>
              </w:rPr>
              <w:t>法定代表人或委托代理人（签字）</w:t>
            </w:r>
            <w:r>
              <w:rPr>
                <w:rFonts w:hint="default" w:asciiTheme="minorEastAsia" w:hAnsiTheme="minorEastAsia" w:eastAsiaTheme="minorEastAsia"/>
                <w:w w:val="99"/>
                <w:sz w:val="24"/>
                <w:szCs w:val="24"/>
              </w:rPr>
              <w:t>：</w:t>
            </w:r>
          </w:p>
        </w:tc>
      </w:tr>
      <w:tr w14:paraId="6743977B">
        <w:tblPrEx>
          <w:tblCellMar>
            <w:top w:w="0" w:type="dxa"/>
            <w:left w:w="0" w:type="dxa"/>
            <w:bottom w:w="0" w:type="dxa"/>
            <w:right w:w="0" w:type="dxa"/>
          </w:tblCellMar>
        </w:tblPrEx>
        <w:trPr>
          <w:trHeight w:val="382" w:hRule="atLeast"/>
        </w:trPr>
        <w:tc>
          <w:tcPr>
            <w:tcW w:w="1380" w:type="dxa"/>
            <w:gridSpan w:val="2"/>
            <w:shd w:val="clear" w:color="auto" w:fill="auto"/>
            <w:vAlign w:val="bottom"/>
          </w:tcPr>
          <w:p w14:paraId="07A39CB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通讯地址：</w:t>
            </w:r>
          </w:p>
        </w:tc>
        <w:tc>
          <w:tcPr>
            <w:tcW w:w="660" w:type="dxa"/>
            <w:shd w:val="clear" w:color="auto" w:fill="auto"/>
            <w:vAlign w:val="bottom"/>
          </w:tcPr>
          <w:p w14:paraId="52A02D6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540" w:type="dxa"/>
            <w:shd w:val="clear" w:color="auto" w:fill="auto"/>
            <w:vAlign w:val="bottom"/>
          </w:tcPr>
          <w:p w14:paraId="4A3CDDB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4980" w:type="dxa"/>
            <w:gridSpan w:val="2"/>
            <w:shd w:val="clear" w:color="auto" w:fill="auto"/>
            <w:vAlign w:val="bottom"/>
          </w:tcPr>
          <w:p w14:paraId="73E40EC8">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邮政编码：</w:t>
            </w:r>
          </w:p>
        </w:tc>
      </w:tr>
      <w:tr w14:paraId="6EC704DE">
        <w:tblPrEx>
          <w:tblCellMar>
            <w:top w:w="0" w:type="dxa"/>
            <w:left w:w="0" w:type="dxa"/>
            <w:bottom w:w="0" w:type="dxa"/>
            <w:right w:w="0" w:type="dxa"/>
          </w:tblCellMar>
        </w:tblPrEx>
        <w:trPr>
          <w:trHeight w:val="379" w:hRule="atLeast"/>
        </w:trPr>
        <w:tc>
          <w:tcPr>
            <w:tcW w:w="1380" w:type="dxa"/>
            <w:gridSpan w:val="2"/>
            <w:shd w:val="clear" w:color="auto" w:fill="auto"/>
            <w:vAlign w:val="bottom"/>
          </w:tcPr>
          <w:p w14:paraId="358348B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联系电话：</w:t>
            </w:r>
          </w:p>
        </w:tc>
        <w:tc>
          <w:tcPr>
            <w:tcW w:w="660" w:type="dxa"/>
            <w:shd w:val="clear" w:color="auto" w:fill="auto"/>
            <w:vAlign w:val="bottom"/>
          </w:tcPr>
          <w:p w14:paraId="6A9B844B">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540" w:type="dxa"/>
            <w:shd w:val="clear" w:color="auto" w:fill="auto"/>
            <w:vAlign w:val="bottom"/>
          </w:tcPr>
          <w:p w14:paraId="1828977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620" w:type="dxa"/>
            <w:shd w:val="clear" w:color="auto" w:fill="auto"/>
            <w:vAlign w:val="bottom"/>
          </w:tcPr>
          <w:p w14:paraId="7E178C37">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传</w:t>
            </w:r>
          </w:p>
        </w:tc>
        <w:tc>
          <w:tcPr>
            <w:tcW w:w="3360" w:type="dxa"/>
            <w:shd w:val="clear" w:color="auto" w:fill="auto"/>
            <w:vAlign w:val="bottom"/>
          </w:tcPr>
          <w:p w14:paraId="0020DED2">
            <w:pPr>
              <w:keepNext w:val="0"/>
              <w:keepLines w:val="0"/>
              <w:suppressLineNumbers w:val="0"/>
              <w:spacing w:before="0" w:beforeAutospacing="0" w:after="0" w:afterAutospacing="0" w:line="360" w:lineRule="auto"/>
              <w:ind w:left="2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真：</w:t>
            </w:r>
          </w:p>
        </w:tc>
      </w:tr>
      <w:tr w14:paraId="7D0CA1BC">
        <w:tblPrEx>
          <w:tblCellMar>
            <w:top w:w="0" w:type="dxa"/>
            <w:left w:w="0" w:type="dxa"/>
            <w:bottom w:w="0" w:type="dxa"/>
            <w:right w:w="0" w:type="dxa"/>
          </w:tblCellMar>
        </w:tblPrEx>
        <w:trPr>
          <w:trHeight w:val="379" w:hRule="atLeast"/>
        </w:trPr>
        <w:tc>
          <w:tcPr>
            <w:tcW w:w="480" w:type="dxa"/>
            <w:shd w:val="clear" w:color="auto" w:fill="auto"/>
            <w:vAlign w:val="bottom"/>
          </w:tcPr>
          <w:p w14:paraId="0E30C66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日</w:t>
            </w:r>
          </w:p>
        </w:tc>
        <w:tc>
          <w:tcPr>
            <w:tcW w:w="900" w:type="dxa"/>
            <w:shd w:val="clear" w:color="auto" w:fill="auto"/>
            <w:vAlign w:val="bottom"/>
          </w:tcPr>
          <w:p w14:paraId="4447BB18">
            <w:pPr>
              <w:keepNext w:val="0"/>
              <w:keepLines w:val="0"/>
              <w:suppressLineNumbers w:val="0"/>
              <w:spacing w:before="0" w:beforeAutospacing="0" w:after="0" w:afterAutospacing="0" w:line="360" w:lineRule="auto"/>
              <w:ind w:left="2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期：</w:t>
            </w:r>
          </w:p>
        </w:tc>
        <w:tc>
          <w:tcPr>
            <w:tcW w:w="660" w:type="dxa"/>
            <w:shd w:val="clear" w:color="auto" w:fill="auto"/>
            <w:vAlign w:val="bottom"/>
          </w:tcPr>
          <w:p w14:paraId="2EE15653">
            <w:pPr>
              <w:keepNext w:val="0"/>
              <w:keepLines w:val="0"/>
              <w:suppressLineNumbers w:val="0"/>
              <w:spacing w:before="0" w:beforeAutospacing="0" w:after="0" w:afterAutospacing="0" w:line="360" w:lineRule="auto"/>
              <w:ind w:left="18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年</w:t>
            </w:r>
          </w:p>
        </w:tc>
        <w:tc>
          <w:tcPr>
            <w:tcW w:w="540" w:type="dxa"/>
            <w:shd w:val="clear" w:color="auto" w:fill="auto"/>
            <w:vAlign w:val="bottom"/>
          </w:tcPr>
          <w:p w14:paraId="4CCCE844">
            <w:pPr>
              <w:keepNext w:val="0"/>
              <w:keepLines w:val="0"/>
              <w:suppressLineNumbers w:val="0"/>
              <w:spacing w:before="0" w:beforeAutospacing="0" w:after="0" w:afterAutospacing="0" w:line="360" w:lineRule="auto"/>
              <w:ind w:left="1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月</w:t>
            </w:r>
          </w:p>
        </w:tc>
        <w:tc>
          <w:tcPr>
            <w:tcW w:w="1620" w:type="dxa"/>
            <w:shd w:val="clear" w:color="auto" w:fill="auto"/>
            <w:vAlign w:val="bottom"/>
          </w:tcPr>
          <w:p w14:paraId="4F3A75C0">
            <w:pPr>
              <w:keepNext w:val="0"/>
              <w:keepLines w:val="0"/>
              <w:suppressLineNumbers w:val="0"/>
              <w:spacing w:before="0" w:beforeAutospacing="0" w:after="0" w:afterAutospacing="0" w:line="360" w:lineRule="auto"/>
              <w:ind w:left="18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日</w:t>
            </w:r>
          </w:p>
        </w:tc>
        <w:tc>
          <w:tcPr>
            <w:tcW w:w="3360" w:type="dxa"/>
            <w:shd w:val="clear" w:color="auto" w:fill="auto"/>
            <w:vAlign w:val="bottom"/>
          </w:tcPr>
          <w:p w14:paraId="32BE9F1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bl>
    <w:p w14:paraId="60F95DA3">
      <w:pPr>
        <w:spacing w:line="360" w:lineRule="auto"/>
        <w:ind w:left="36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0E9C2E13">
      <w:pPr>
        <w:spacing w:line="360" w:lineRule="auto"/>
        <w:jc w:val="center"/>
        <w:rPr>
          <w:rFonts w:asciiTheme="minorEastAsia" w:hAnsiTheme="minorEastAsia" w:eastAsiaTheme="minorEastAsia"/>
          <w:sz w:val="24"/>
          <w:szCs w:val="24"/>
        </w:rPr>
      </w:pPr>
      <w:r>
        <w:rPr>
          <w:rFonts w:asciiTheme="minorEastAsia" w:hAnsiTheme="minorEastAsia" w:eastAsiaTheme="minorEastAsia"/>
          <w:b/>
          <w:sz w:val="24"/>
          <w:szCs w:val="24"/>
        </w:rPr>
        <w:t>法定代表人身份证明</w:t>
      </w:r>
    </w:p>
    <w:p w14:paraId="3F9C983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投标人名称：________________________</w:t>
      </w:r>
    </w:p>
    <w:p w14:paraId="696EFF4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注册号：________________________</w:t>
      </w:r>
    </w:p>
    <w:p w14:paraId="027A58F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注册地址：________________________</w:t>
      </w:r>
    </w:p>
    <w:p w14:paraId="1FEE71A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r>
        <w:rPr>
          <w:rFonts w:asciiTheme="minorEastAsia" w:hAnsiTheme="minorEastAsia" w:eastAsiaTheme="minorEastAsia"/>
          <w:sz w:val="24"/>
          <w:szCs w:val="24"/>
        </w:rPr>
        <w:t>_________</w:t>
      </w:r>
      <w:r>
        <w:rPr>
          <w:rFonts w:hint="eastAsia" w:asciiTheme="minorEastAsia" w:hAnsiTheme="minorEastAsia" w:eastAsiaTheme="minorEastAsia"/>
          <w:sz w:val="24"/>
          <w:szCs w:val="24"/>
        </w:rPr>
        <w:t>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日</w:t>
      </w:r>
    </w:p>
    <w:p w14:paraId="1CA2156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经营期限：________________________</w:t>
      </w:r>
    </w:p>
    <w:p w14:paraId="6036ED5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经营范围：</w:t>
      </w:r>
    </w:p>
    <w:p w14:paraId="27B81D8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主营：________________________</w:t>
      </w:r>
    </w:p>
    <w:p w14:paraId="0AB98CA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兼营：________________________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0D5B29A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姓名：___________性别：_____年龄：_______</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系____________________________（投标人名称）的法定代表人。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2524216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特此证明。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532C4E2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5554CCEF">
      <w:pPr>
        <w:spacing w:line="360" w:lineRule="auto"/>
        <w:ind w:right="-13"/>
        <w:jc w:val="center"/>
        <w:outlineLvl w:val="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法定代表人身份证明(法定代表人参加投标)</w:t>
      </w:r>
    </w:p>
    <w:p w14:paraId="6741F173">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0288" behindDoc="1" locked="0" layoutInCell="1" allowOverlap="1">
            <wp:simplePos x="0" y="0"/>
            <wp:positionH relativeFrom="column">
              <wp:posOffset>624840</wp:posOffset>
            </wp:positionH>
            <wp:positionV relativeFrom="paragraph">
              <wp:posOffset>419735</wp:posOffset>
            </wp:positionV>
            <wp:extent cx="4481195" cy="1816735"/>
            <wp:effectExtent l="0" t="0" r="14605" b="1206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81195" cy="1816735"/>
                    </a:xfrm>
                    <a:prstGeom prst="rect">
                      <a:avLst/>
                    </a:prstGeom>
                    <a:noFill/>
                  </pic:spPr>
                </pic:pic>
              </a:graphicData>
            </a:graphic>
          </wp:anchor>
        </w:drawing>
      </w:r>
    </w:p>
    <w:p w14:paraId="0DB5B360">
      <w:pPr>
        <w:spacing w:line="360" w:lineRule="auto"/>
        <w:rPr>
          <w:rFonts w:asciiTheme="minorEastAsia" w:hAnsiTheme="minorEastAsia" w:eastAsiaTheme="minorEastAsia"/>
          <w:sz w:val="24"/>
          <w:szCs w:val="24"/>
        </w:rPr>
      </w:pPr>
    </w:p>
    <w:p w14:paraId="37A0EA98">
      <w:pPr>
        <w:spacing w:line="360" w:lineRule="auto"/>
        <w:rPr>
          <w:rFonts w:asciiTheme="minorEastAsia" w:hAnsiTheme="minorEastAsia" w:eastAsiaTheme="minorEastAsia"/>
          <w:sz w:val="24"/>
          <w:szCs w:val="24"/>
        </w:rPr>
      </w:pPr>
    </w:p>
    <w:p w14:paraId="6524BBAD">
      <w:pPr>
        <w:spacing w:line="360" w:lineRule="auto"/>
        <w:rPr>
          <w:rFonts w:asciiTheme="minorEastAsia" w:hAnsiTheme="minorEastAsia" w:eastAsiaTheme="minorEastAsia"/>
          <w:sz w:val="24"/>
          <w:szCs w:val="24"/>
        </w:rPr>
      </w:pPr>
    </w:p>
    <w:p w14:paraId="7B531DF2">
      <w:pPr>
        <w:spacing w:line="360" w:lineRule="auto"/>
        <w:rPr>
          <w:rFonts w:asciiTheme="minorEastAsia" w:hAnsiTheme="minorEastAsia" w:eastAsiaTheme="minorEastAsia"/>
          <w:sz w:val="24"/>
          <w:szCs w:val="24"/>
        </w:rPr>
      </w:pPr>
    </w:p>
    <w:p w14:paraId="6B421CBC">
      <w:pPr>
        <w:spacing w:line="360" w:lineRule="auto"/>
        <w:rPr>
          <w:rFonts w:asciiTheme="minorEastAsia" w:hAnsiTheme="minorEastAsia" w:eastAsiaTheme="minorEastAsia"/>
          <w:sz w:val="24"/>
          <w:szCs w:val="24"/>
        </w:rPr>
      </w:pPr>
    </w:p>
    <w:p w14:paraId="682DE3F0">
      <w:pPr>
        <w:spacing w:line="360" w:lineRule="auto"/>
        <w:rPr>
          <w:rFonts w:asciiTheme="minorEastAsia" w:hAnsiTheme="minorEastAsia" w:eastAsiaTheme="minorEastAsia"/>
          <w:sz w:val="24"/>
          <w:szCs w:val="24"/>
        </w:rPr>
      </w:pPr>
    </w:p>
    <w:p w14:paraId="255A403F">
      <w:pPr>
        <w:spacing w:line="360" w:lineRule="auto"/>
        <w:rPr>
          <w:rFonts w:asciiTheme="minorEastAsia" w:hAnsiTheme="minorEastAsia" w:eastAsiaTheme="minorEastAsia"/>
          <w:sz w:val="24"/>
          <w:szCs w:val="24"/>
        </w:rPr>
      </w:pPr>
    </w:p>
    <w:p w14:paraId="0FA40186">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p>
    <w:p w14:paraId="4021D741">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p>
    <w:p w14:paraId="5BCF3DA5">
      <w:pPr>
        <w:spacing w:line="360" w:lineRule="auto"/>
        <w:rPr>
          <w:rFonts w:asciiTheme="minorEastAsia" w:hAnsiTheme="minorEastAsia" w:eastAsiaTheme="minorEastAsia"/>
          <w:sz w:val="24"/>
          <w:szCs w:val="24"/>
        </w:rPr>
      </w:pPr>
    </w:p>
    <w:p w14:paraId="6B809FDB">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14:paraId="36F5C932">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w:t>
      </w:r>
    </w:p>
    <w:p w14:paraId="3E526DAD">
      <w:pPr>
        <w:spacing w:line="360" w:lineRule="auto"/>
        <w:ind w:left="1050" w:leftChars="50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年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14:paraId="346BBC99">
      <w:pPr>
        <w:pStyle w:val="41"/>
        <w:jc w:val="center"/>
      </w:pPr>
      <w:bookmarkStart w:id="7" w:name="page41"/>
      <w:bookmarkEnd w:id="7"/>
      <w:r>
        <w:rPr>
          <w:rFonts w:asciiTheme="minorEastAsia" w:hAnsiTheme="minorEastAsia" w:eastAsiaTheme="minorEastAsia"/>
          <w:b/>
          <w:sz w:val="24"/>
          <w:szCs w:val="24"/>
        </w:rPr>
        <w:t>法定代表人授权书</w:t>
      </w:r>
    </w:p>
    <w:p w14:paraId="34F6AD7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18AC830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本授权声明：__________________（投标人名称）__________________（法定代表人姓名、职务）授权__________________（被授权人姓名、职务）为我方 “__________________” 项目（招标文件编号）投标活动的合法代表，以我方名义全权处理该项目有关投标、签订合同以及执行合同等一切事宜。</w:t>
      </w:r>
    </w:p>
    <w:p w14:paraId="0E5B406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p>
    <w:p w14:paraId="18C21B2A">
      <w:pPr>
        <w:spacing w:line="360" w:lineRule="auto"/>
        <w:ind w:firstLine="480" w:firstLineChars="200"/>
        <w:rPr>
          <w:rFonts w:asciiTheme="minorEastAsia" w:hAnsiTheme="minorEastAsia" w:eastAsiaTheme="minorEastAsia"/>
          <w:sz w:val="24"/>
          <w:szCs w:val="24"/>
        </w:rPr>
      </w:pPr>
    </w:p>
    <w:p w14:paraId="32657FD2">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法定代表人授权书(委托代理人参加投标)</w:t>
      </w:r>
    </w:p>
    <w:p w14:paraId="371CE02E">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1312" behindDoc="1" locked="0" layoutInCell="1" allowOverlap="1">
            <wp:simplePos x="0" y="0"/>
            <wp:positionH relativeFrom="column">
              <wp:posOffset>-304800</wp:posOffset>
            </wp:positionH>
            <wp:positionV relativeFrom="paragraph">
              <wp:posOffset>92710</wp:posOffset>
            </wp:positionV>
            <wp:extent cx="6451600" cy="1819275"/>
            <wp:effectExtent l="0" t="0" r="6350" b="952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451721" cy="1819275"/>
                    </a:xfrm>
                    <a:prstGeom prst="rect">
                      <a:avLst/>
                    </a:prstGeom>
                    <a:noFill/>
                  </pic:spPr>
                </pic:pic>
              </a:graphicData>
            </a:graphic>
          </wp:anchor>
        </w:drawing>
      </w:r>
    </w:p>
    <w:p w14:paraId="1F721569">
      <w:pPr>
        <w:spacing w:line="360" w:lineRule="auto"/>
        <w:rPr>
          <w:rFonts w:asciiTheme="minorEastAsia" w:hAnsiTheme="minorEastAsia" w:eastAsiaTheme="minorEastAsia"/>
          <w:sz w:val="24"/>
          <w:szCs w:val="24"/>
        </w:rPr>
      </w:pPr>
    </w:p>
    <w:p w14:paraId="048B59F7">
      <w:pPr>
        <w:spacing w:line="360" w:lineRule="auto"/>
        <w:rPr>
          <w:rFonts w:asciiTheme="minorEastAsia" w:hAnsiTheme="minorEastAsia" w:eastAsiaTheme="minorEastAsia"/>
          <w:sz w:val="24"/>
          <w:szCs w:val="24"/>
        </w:rPr>
      </w:pPr>
    </w:p>
    <w:p w14:paraId="12E87792">
      <w:pPr>
        <w:spacing w:line="360" w:lineRule="auto"/>
        <w:rPr>
          <w:rFonts w:asciiTheme="minorEastAsia" w:hAnsiTheme="minorEastAsia" w:eastAsiaTheme="minorEastAsia"/>
          <w:sz w:val="24"/>
          <w:szCs w:val="24"/>
        </w:rPr>
      </w:pPr>
    </w:p>
    <w:p w14:paraId="47B3E81A">
      <w:pPr>
        <w:spacing w:line="360" w:lineRule="auto"/>
        <w:rPr>
          <w:rFonts w:asciiTheme="minorEastAsia" w:hAnsiTheme="minorEastAsia" w:eastAsiaTheme="minorEastAsia"/>
          <w:sz w:val="24"/>
          <w:szCs w:val="24"/>
        </w:rPr>
      </w:pPr>
    </w:p>
    <w:p w14:paraId="7BBCF68D">
      <w:pPr>
        <w:spacing w:line="360" w:lineRule="auto"/>
        <w:rPr>
          <w:rFonts w:asciiTheme="minorEastAsia" w:hAnsiTheme="minorEastAsia" w:eastAsiaTheme="minorEastAsia"/>
          <w:sz w:val="24"/>
          <w:szCs w:val="24"/>
        </w:rPr>
      </w:pPr>
    </w:p>
    <w:p w14:paraId="2CDE2C53">
      <w:pPr>
        <w:spacing w:line="360" w:lineRule="auto"/>
        <w:rPr>
          <w:rFonts w:asciiTheme="minorEastAsia" w:hAnsiTheme="minorEastAsia" w:eastAsiaTheme="minorEastAsia"/>
          <w:sz w:val="24"/>
          <w:szCs w:val="24"/>
        </w:rPr>
      </w:pPr>
    </w:p>
    <w:p w14:paraId="250AB076">
      <w:pPr>
        <w:spacing w:line="360" w:lineRule="auto"/>
        <w:rPr>
          <w:rFonts w:asciiTheme="minorEastAsia" w:hAnsiTheme="minorEastAsia" w:eastAsiaTheme="minorEastAsia"/>
          <w:sz w:val="24"/>
          <w:szCs w:val="24"/>
        </w:rPr>
      </w:pPr>
    </w:p>
    <w:p w14:paraId="0F9C3217">
      <w:pPr>
        <w:tabs>
          <w:tab w:val="left" w:pos="610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r>
        <w:rPr>
          <w:rFonts w:asciiTheme="minorEastAsia" w:hAnsiTheme="minorEastAsia" w:eastAsiaTheme="minorEastAsia"/>
          <w:sz w:val="24"/>
          <w:szCs w:val="24"/>
        </w:rPr>
        <w:tab/>
      </w:r>
      <w:r>
        <w:rPr>
          <w:rFonts w:asciiTheme="minorEastAsia" w:hAnsiTheme="minorEastAsia" w:eastAsiaTheme="minorEastAsia"/>
          <w:b/>
          <w:sz w:val="24"/>
          <w:szCs w:val="24"/>
        </w:rPr>
        <w:t>委托代理人身份证</w:t>
      </w:r>
    </w:p>
    <w:p w14:paraId="62FB28DC">
      <w:pPr>
        <w:tabs>
          <w:tab w:val="left" w:pos="622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r>
        <w:rPr>
          <w:rFonts w:asciiTheme="minorEastAsia" w:hAnsiTheme="minorEastAsia" w:eastAsiaTheme="minorEastAsia"/>
          <w:sz w:val="24"/>
          <w:szCs w:val="24"/>
        </w:rPr>
        <w:tab/>
      </w:r>
      <w:r>
        <w:rPr>
          <w:rFonts w:asciiTheme="minorEastAsia" w:hAnsiTheme="minorEastAsia" w:eastAsiaTheme="minorEastAsia"/>
          <w:b/>
          <w:sz w:val="24"/>
          <w:szCs w:val="24"/>
        </w:rPr>
        <w:t>复印件（正反面）</w:t>
      </w:r>
    </w:p>
    <w:p w14:paraId="1DCB25D7">
      <w:pPr>
        <w:spacing w:line="360" w:lineRule="auto"/>
        <w:rPr>
          <w:rFonts w:asciiTheme="minorEastAsia" w:hAnsiTheme="minorEastAsia" w:eastAsiaTheme="minorEastAsia"/>
          <w:sz w:val="24"/>
          <w:szCs w:val="24"/>
        </w:rPr>
      </w:pPr>
    </w:p>
    <w:p w14:paraId="01B840AC">
      <w:pPr>
        <w:spacing w:line="360" w:lineRule="auto"/>
        <w:rPr>
          <w:rFonts w:asciiTheme="minorEastAsia" w:hAnsiTheme="minorEastAsia" w:eastAsiaTheme="minorEastAsia"/>
          <w:sz w:val="24"/>
          <w:szCs w:val="24"/>
        </w:rPr>
      </w:pPr>
    </w:p>
    <w:p w14:paraId="5025E524">
      <w:pPr>
        <w:spacing w:line="360" w:lineRule="auto"/>
        <w:rPr>
          <w:rFonts w:asciiTheme="minorEastAsia" w:hAnsiTheme="minorEastAsia" w:eastAsiaTheme="minorEastAsia"/>
          <w:sz w:val="24"/>
          <w:szCs w:val="24"/>
        </w:rPr>
      </w:pPr>
    </w:p>
    <w:p w14:paraId="76FAA046">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14:paraId="7C29BD1E">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法定代表人（签字）：</w:t>
      </w:r>
    </w:p>
    <w:p w14:paraId="73C8A053">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委托代理人（签字）：</w:t>
      </w:r>
    </w:p>
    <w:p w14:paraId="45DC62B1">
      <w:pPr>
        <w:spacing w:line="360" w:lineRule="auto"/>
        <w:ind w:left="8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期：__________年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w:t>
      </w:r>
    </w:p>
    <w:p w14:paraId="231A6A0A">
      <w:pPr>
        <w:pStyle w:val="41"/>
        <w:rPr>
          <w:rFonts w:hint="eastAsia" w:asciiTheme="minorEastAsia" w:hAnsiTheme="minorEastAsia" w:eastAsiaTheme="minorEastAsia"/>
          <w:sz w:val="24"/>
          <w:szCs w:val="24"/>
        </w:rPr>
      </w:pPr>
    </w:p>
    <w:p w14:paraId="2D1E5BD3">
      <w:pPr>
        <w:pStyle w:val="41"/>
        <w:rPr>
          <w:rFonts w:hint="eastAsia" w:asciiTheme="minorEastAsia" w:hAnsiTheme="minorEastAsia" w:eastAsiaTheme="minorEastAsia"/>
          <w:color w:val="C00000"/>
          <w:sz w:val="24"/>
          <w:szCs w:val="24"/>
          <w:lang w:val="en-US" w:eastAsia="zh-CN"/>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color w:val="C00000"/>
          <w:sz w:val="24"/>
          <w:szCs w:val="24"/>
          <w:lang w:val="en-US" w:eastAsia="zh-CN"/>
        </w:rPr>
        <w:t>备注：委托代理人参加投标</w:t>
      </w:r>
      <w:r>
        <w:rPr>
          <w:rFonts w:hint="eastAsia" w:asciiTheme="minorEastAsia" w:hAnsiTheme="minorEastAsia" w:eastAsiaTheme="minorEastAsia"/>
          <w:b/>
          <w:bCs/>
          <w:color w:val="C00000"/>
          <w:sz w:val="24"/>
          <w:szCs w:val="24"/>
          <w:lang w:val="en-US" w:eastAsia="zh-CN"/>
        </w:rPr>
        <w:t>须同时提供</w:t>
      </w:r>
      <w:r>
        <w:rPr>
          <w:rFonts w:asciiTheme="minorEastAsia" w:hAnsiTheme="minorEastAsia" w:eastAsiaTheme="minorEastAsia"/>
          <w:b/>
          <w:color w:val="C00000"/>
          <w:sz w:val="24"/>
          <w:szCs w:val="24"/>
        </w:rPr>
        <w:t>法定代表人身份证明</w:t>
      </w:r>
      <w:r>
        <w:rPr>
          <w:rFonts w:hint="eastAsia" w:asciiTheme="minorEastAsia" w:hAnsiTheme="minorEastAsia" w:eastAsiaTheme="minorEastAsia"/>
          <w:b/>
          <w:color w:val="C00000"/>
          <w:sz w:val="24"/>
          <w:szCs w:val="24"/>
          <w:lang w:val="en-US" w:eastAsia="zh-CN"/>
        </w:rPr>
        <w:t>和</w:t>
      </w:r>
      <w:r>
        <w:rPr>
          <w:rFonts w:asciiTheme="minorEastAsia" w:hAnsiTheme="minorEastAsia" w:eastAsiaTheme="minorEastAsia"/>
          <w:b/>
          <w:color w:val="C00000"/>
          <w:sz w:val="24"/>
          <w:szCs w:val="24"/>
        </w:rPr>
        <w:t>法定代表人授权书</w:t>
      </w:r>
    </w:p>
    <w:p w14:paraId="37215F04">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无违法记录声明（格式）</w:t>
      </w:r>
    </w:p>
    <w:p w14:paraId="378D9C7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w:t>
      </w:r>
    </w:p>
    <w:p w14:paraId="404D4A4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本投标人现参与______________________________________</w:t>
      </w:r>
      <w:r>
        <w:rPr>
          <w:rFonts w:asciiTheme="minorEastAsia" w:hAnsiTheme="minorEastAsia" w:eastAsiaTheme="minorEastAsia"/>
          <w:sz w:val="24"/>
          <w:szCs w:val="24"/>
        </w:rPr>
        <w:t>__</w:t>
      </w:r>
      <w:r>
        <w:rPr>
          <w:rFonts w:hint="eastAsia" w:asciiTheme="minorEastAsia" w:hAnsiTheme="minorEastAsia" w:eastAsiaTheme="minorEastAsia"/>
          <w:sz w:val="24"/>
          <w:szCs w:val="24"/>
        </w:rPr>
        <w:t>__项目（招标文件编号：</w:t>
      </w:r>
      <w:r>
        <w:rPr>
          <w:rFonts w:hint="eastAsia" w:asciiTheme="minorEastAsia" w:hAnsiTheme="minorEastAsia" w:eastAsiaTheme="minorEastAsia"/>
          <w:sz w:val="24"/>
          <w:szCs w:val="24"/>
        </w:rPr>
        <w:tab/>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）的采购活动，在参加本次采购活动前三年内，在经营活动中更没有重大违法记录。</w:t>
      </w:r>
    </w:p>
    <w:p w14:paraId="6C79E3E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如上述声明不真实，愿意按照政府采购有关法律法规的规定接受处罚。</w:t>
      </w:r>
    </w:p>
    <w:p w14:paraId="6761ECB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6B717A83">
      <w:pPr>
        <w:spacing w:line="360" w:lineRule="auto"/>
        <w:ind w:left="2730" w:leftChars="1300"/>
        <w:jc w:val="left"/>
        <w:rPr>
          <w:rFonts w:asciiTheme="minorEastAsia" w:hAnsiTheme="minorEastAsia" w:eastAsiaTheme="minorEastAsia"/>
          <w:sz w:val="24"/>
          <w:szCs w:val="24"/>
        </w:rPr>
      </w:pPr>
    </w:p>
    <w:p w14:paraId="702B633D">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（盖章）</w:t>
      </w:r>
    </w:p>
    <w:p w14:paraId="4F651621">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法人代表（委托代理人）：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（签字或签章）</w:t>
      </w:r>
    </w:p>
    <w:p w14:paraId="404CE390">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14:paraId="1F114275">
      <w:pPr>
        <w:spacing w:line="360" w:lineRule="auto"/>
        <w:rPr>
          <w:rFonts w:asciiTheme="minorEastAsia" w:hAnsiTheme="minorEastAsia" w:eastAsiaTheme="minorEastAsia"/>
          <w:sz w:val="24"/>
          <w:szCs w:val="24"/>
        </w:rPr>
      </w:pPr>
    </w:p>
    <w:p w14:paraId="65C7AF69">
      <w:pPr>
        <w:spacing w:line="360" w:lineRule="auto"/>
        <w:ind w:left="360" w:right="346" w:firstLine="480" w:firstLineChars="200"/>
        <w:rPr>
          <w:rFonts w:asciiTheme="minorEastAsia" w:hAnsiTheme="minorEastAsia" w:eastAsiaTheme="minorEastAsia"/>
          <w:sz w:val="24"/>
          <w:szCs w:val="24"/>
        </w:rPr>
      </w:pPr>
      <w:bookmarkStart w:id="8" w:name="page35"/>
      <w:bookmarkEnd w:id="8"/>
    </w:p>
    <w:p w14:paraId="7AD4C303">
      <w:pPr>
        <w:spacing w:line="360" w:lineRule="auto"/>
        <w:ind w:left="360" w:right="366" w:firstLine="480"/>
        <w:rPr>
          <w:rFonts w:asciiTheme="minorEastAsia" w:hAnsiTheme="minorEastAsia" w:eastAsiaTheme="minorEastAsia"/>
          <w:sz w:val="24"/>
          <w:szCs w:val="24"/>
        </w:rPr>
      </w:pPr>
    </w:p>
    <w:p w14:paraId="1AD7A449">
      <w:pPr>
        <w:spacing w:line="360" w:lineRule="auto"/>
        <w:ind w:left="360" w:right="366"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资格审查的内容若有一项未提供或达不到检查标准，将导致其不具备投标资格，且不允许在开标后补正。</w:t>
      </w:r>
    </w:p>
    <w:p w14:paraId="2B3A0580">
      <w:pPr>
        <w:pStyle w:val="41"/>
        <w:rPr>
          <w:rFonts w:hint="eastAsia" w:asciiTheme="minorEastAsia" w:hAnsiTheme="minorEastAsia" w:eastAsiaTheme="minorEastAsia"/>
          <w:sz w:val="24"/>
          <w:szCs w:val="24"/>
        </w:rPr>
      </w:pPr>
    </w:p>
    <w:p w14:paraId="30B2BEF7">
      <w:pPr>
        <w:pStyle w:val="41"/>
        <w:rPr>
          <w:rFonts w:hint="eastAsia" w:asciiTheme="minorEastAsia" w:hAnsiTheme="minorEastAsia" w:eastAsiaTheme="minorEastAsia"/>
          <w:sz w:val="24"/>
          <w:szCs w:val="24"/>
        </w:rPr>
      </w:pPr>
    </w:p>
    <w:p w14:paraId="6527F4C9">
      <w:pPr>
        <w:pStyle w:val="41"/>
        <w:rPr>
          <w:rFonts w:hint="eastAsia" w:asciiTheme="minorEastAsia" w:hAnsiTheme="minorEastAsia" w:eastAsiaTheme="minorEastAsia"/>
          <w:sz w:val="24"/>
          <w:szCs w:val="24"/>
        </w:rPr>
      </w:pPr>
    </w:p>
    <w:p w14:paraId="0EB974D7">
      <w:pPr>
        <w:pStyle w:val="41"/>
        <w:rPr>
          <w:rFonts w:hint="eastAsia" w:asciiTheme="minorEastAsia" w:hAnsiTheme="minorEastAsia" w:eastAsiaTheme="minorEastAsia"/>
          <w:sz w:val="24"/>
          <w:szCs w:val="24"/>
        </w:rPr>
      </w:pPr>
    </w:p>
    <w:p w14:paraId="25C8F26C">
      <w:pPr>
        <w:pStyle w:val="41"/>
        <w:rPr>
          <w:rFonts w:hint="eastAsia"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1F8E76B4">
      <w:pPr>
        <w:pStyle w:val="41"/>
        <w:rPr>
          <w:rFonts w:hint="eastAsia" w:asciiTheme="minorEastAsia" w:hAnsiTheme="minorEastAsia" w:eastAsiaTheme="minorEastAsia"/>
          <w:sz w:val="24"/>
          <w:szCs w:val="24"/>
        </w:rPr>
      </w:pPr>
    </w:p>
    <w:p w14:paraId="05038280">
      <w:pPr>
        <w:tabs>
          <w:tab w:val="left" w:pos="3600"/>
        </w:tabs>
        <w:adjustRightInd w:val="0"/>
        <w:snapToGrid w:val="0"/>
        <w:spacing w:line="360" w:lineRule="auto"/>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中小企业有关证明材料</w:t>
      </w:r>
    </w:p>
    <w:p w14:paraId="393D7E25">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以下声明函为加盖投标人单位公章的原件彩色扫描件，否则不予认可。</w:t>
      </w:r>
    </w:p>
    <w:p w14:paraId="5E40C167">
      <w:pPr>
        <w:tabs>
          <w:tab w:val="left" w:pos="3600"/>
        </w:tabs>
        <w:adjustRightInd w:val="0"/>
        <w:snapToGrid w:val="0"/>
        <w:spacing w:line="360" w:lineRule="auto"/>
        <w:rPr>
          <w:rFonts w:asciiTheme="majorEastAsia" w:hAnsiTheme="majorEastAsia" w:eastAsiaTheme="majorEastAsia" w:cstheme="majorEastAsia"/>
          <w:b/>
          <w:sz w:val="28"/>
          <w:szCs w:val="28"/>
        </w:rPr>
      </w:pPr>
    </w:p>
    <w:p w14:paraId="66BFA57F">
      <w:pPr>
        <w:tabs>
          <w:tab w:val="left" w:pos="3600"/>
        </w:tabs>
        <w:adjustRightInd w:val="0"/>
        <w:snapToGrid w:val="0"/>
        <w:spacing w:line="360" w:lineRule="auto"/>
        <w:rPr>
          <w:rFonts w:asciiTheme="majorEastAsia" w:hAnsiTheme="majorEastAsia" w:eastAsiaTheme="majorEastAsia" w:cstheme="majorEastAsia"/>
          <w:b/>
          <w:bCs/>
          <w:sz w:val="24"/>
          <w:szCs w:val="24"/>
        </w:rPr>
      </w:pPr>
    </w:p>
    <w:p w14:paraId="6686CE7A">
      <w:pPr>
        <w:tabs>
          <w:tab w:val="left" w:pos="3600"/>
        </w:tabs>
        <w:adjustRightInd w:val="0"/>
        <w:snapToGrid w:val="0"/>
        <w:spacing w:line="360"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中小企业声明函</w:t>
      </w:r>
    </w:p>
    <w:p w14:paraId="6A1C59A8">
      <w:pPr>
        <w:widowControl/>
        <w:adjustRightInd w:val="0"/>
        <w:snapToGrid w:val="0"/>
        <w:spacing w:line="360" w:lineRule="auto"/>
        <w:ind w:firstLine="480" w:firstLineChars="200"/>
        <w:jc w:val="center"/>
        <w:rPr>
          <w:rFonts w:asciiTheme="majorEastAsia" w:hAnsiTheme="majorEastAsia" w:eastAsiaTheme="majorEastAsia" w:cstheme="majorEastAsia"/>
          <w:sz w:val="24"/>
          <w:szCs w:val="24"/>
        </w:rPr>
      </w:pPr>
    </w:p>
    <w:p w14:paraId="2F960DEF">
      <w:pPr>
        <w:widowControl/>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本公司（联合体）郑重声明，根据《政府采购促进中小企业发展管理办法》（财库〔2020〕46号）的规定，本公司（联合体）参加</w:t>
      </w:r>
      <w:r>
        <w:rPr>
          <w:rFonts w:hint="eastAsia" w:asciiTheme="majorEastAsia" w:hAnsiTheme="majorEastAsia" w:eastAsiaTheme="majorEastAsia" w:cstheme="majorEastAsia"/>
          <w:sz w:val="24"/>
          <w:szCs w:val="24"/>
          <w:u w:val="single"/>
        </w:rPr>
        <w:t>（单位名称）</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u w:val="single"/>
        </w:rPr>
        <w:t xml:space="preserve">（项目名称） </w:t>
      </w:r>
      <w:r>
        <w:rPr>
          <w:rFonts w:hint="eastAsia" w:asciiTheme="majorEastAsia" w:hAnsiTheme="majorEastAsia" w:eastAsiaTheme="majorEastAsia" w:cstheme="majorEastAsia"/>
          <w:sz w:val="24"/>
          <w:szCs w:val="24"/>
        </w:rPr>
        <w:t>采购活动，提供的货物全部由符合政策要求的中小企业制造。相关企业（含联合体中的中小企业、签订分包一项协议的中小企业）的具体情况如下：</w:t>
      </w:r>
    </w:p>
    <w:p w14:paraId="4990F769">
      <w:pPr>
        <w:widowControl/>
        <w:numPr>
          <w:ilvl w:val="0"/>
          <w:numId w:val="27"/>
        </w:num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（标的名称）</w:t>
      </w:r>
      <w:r>
        <w:rPr>
          <w:rFonts w:hint="eastAsia" w:asciiTheme="majorEastAsia" w:hAnsiTheme="majorEastAsia" w:eastAsiaTheme="majorEastAsia" w:cstheme="majorEastAsia"/>
          <w:sz w:val="24"/>
          <w:szCs w:val="24"/>
        </w:rPr>
        <w:t>，属于</w:t>
      </w:r>
      <w:r>
        <w:rPr>
          <w:rFonts w:hint="eastAsia" w:asciiTheme="majorEastAsia" w:hAnsiTheme="majorEastAsia" w:eastAsiaTheme="majorEastAsia" w:cstheme="majorEastAsia"/>
          <w:sz w:val="24"/>
          <w:szCs w:val="24"/>
          <w:u w:val="single"/>
        </w:rPr>
        <w:t>（采购文件中明确的所属行业）</w:t>
      </w:r>
      <w:r>
        <w:rPr>
          <w:rFonts w:hint="eastAsia" w:asciiTheme="majorEastAsia" w:hAnsiTheme="majorEastAsia" w:eastAsiaTheme="majorEastAsia" w:cstheme="majorEastAsia"/>
          <w:sz w:val="24"/>
          <w:szCs w:val="24"/>
        </w:rPr>
        <w:t>行业；制造商为</w:t>
      </w:r>
      <w:r>
        <w:rPr>
          <w:rFonts w:hint="eastAsia" w:asciiTheme="majorEastAsia" w:hAnsiTheme="majorEastAsia" w:eastAsiaTheme="majorEastAsia" w:cstheme="majorEastAsia"/>
          <w:sz w:val="24"/>
          <w:szCs w:val="24"/>
          <w:u w:val="single"/>
        </w:rPr>
        <w:t>（企业名称）</w:t>
      </w:r>
      <w:r>
        <w:rPr>
          <w:rFonts w:hint="eastAsia" w:asciiTheme="majorEastAsia" w:hAnsiTheme="majorEastAsia" w:eastAsiaTheme="majorEastAsia" w:cstheme="majorEastAsia"/>
          <w:sz w:val="24"/>
          <w:szCs w:val="24"/>
        </w:rPr>
        <w:t>，从业人员____人，营业收入为______万元，资产总额为____万元，属于（中型企业、小型企业、微型企业）；</w:t>
      </w:r>
    </w:p>
    <w:p w14:paraId="11478797">
      <w:pPr>
        <w:widowControl/>
        <w:numPr>
          <w:ilvl w:val="0"/>
          <w:numId w:val="27"/>
        </w:num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（标的名称）</w:t>
      </w:r>
      <w:r>
        <w:rPr>
          <w:rFonts w:hint="eastAsia" w:asciiTheme="majorEastAsia" w:hAnsiTheme="majorEastAsia" w:eastAsiaTheme="majorEastAsia" w:cstheme="majorEastAsia"/>
          <w:sz w:val="24"/>
          <w:szCs w:val="24"/>
        </w:rPr>
        <w:t>，属于</w:t>
      </w:r>
      <w:r>
        <w:rPr>
          <w:rFonts w:hint="eastAsia" w:asciiTheme="majorEastAsia" w:hAnsiTheme="majorEastAsia" w:eastAsiaTheme="majorEastAsia" w:cstheme="majorEastAsia"/>
          <w:sz w:val="24"/>
          <w:szCs w:val="24"/>
          <w:u w:val="single"/>
        </w:rPr>
        <w:t>（采购文件中明确的所属行业）</w:t>
      </w:r>
      <w:r>
        <w:rPr>
          <w:rFonts w:hint="eastAsia" w:asciiTheme="majorEastAsia" w:hAnsiTheme="majorEastAsia" w:eastAsiaTheme="majorEastAsia" w:cstheme="majorEastAsia"/>
          <w:sz w:val="24"/>
          <w:szCs w:val="24"/>
        </w:rPr>
        <w:t>行业；制造商为</w:t>
      </w:r>
      <w:r>
        <w:rPr>
          <w:rFonts w:hint="eastAsia" w:asciiTheme="majorEastAsia" w:hAnsiTheme="majorEastAsia" w:eastAsiaTheme="majorEastAsia" w:cstheme="majorEastAsia"/>
          <w:sz w:val="24"/>
          <w:szCs w:val="24"/>
          <w:u w:val="single"/>
        </w:rPr>
        <w:t>（企业名称）</w:t>
      </w:r>
      <w:r>
        <w:rPr>
          <w:rFonts w:hint="eastAsia" w:asciiTheme="majorEastAsia" w:hAnsiTheme="majorEastAsia" w:eastAsiaTheme="majorEastAsia" w:cstheme="majorEastAsia"/>
          <w:sz w:val="24"/>
          <w:szCs w:val="24"/>
        </w:rPr>
        <w:t>，从业人员____人，营业收入为___万元，资产总额为___万元，属于</w:t>
      </w:r>
      <w:r>
        <w:rPr>
          <w:rFonts w:hint="eastAsia" w:asciiTheme="majorEastAsia" w:hAnsiTheme="majorEastAsia" w:eastAsiaTheme="majorEastAsia" w:cstheme="majorEastAsia"/>
          <w:sz w:val="24"/>
          <w:szCs w:val="24"/>
          <w:u w:val="single"/>
        </w:rPr>
        <w:t>（中型企业、小型企业、微型企业）</w:t>
      </w:r>
      <w:r>
        <w:rPr>
          <w:rFonts w:hint="eastAsia" w:asciiTheme="majorEastAsia" w:hAnsiTheme="majorEastAsia" w:eastAsiaTheme="majorEastAsia" w:cstheme="majorEastAsia"/>
          <w:sz w:val="24"/>
          <w:szCs w:val="24"/>
        </w:rPr>
        <w:t>；</w:t>
      </w:r>
    </w:p>
    <w:p w14:paraId="502879D1">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14:paraId="1675A3CC">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以上企业，不属于大企业的分支机构，不存在控股股东为大企业的情形，也不存在与大企业的负责人为同一人的情形。</w:t>
      </w:r>
    </w:p>
    <w:p w14:paraId="3C21159B">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本企业对上述声明内容的真实性负责。如有虚假，将依法承担相应责任。</w:t>
      </w:r>
    </w:p>
    <w:p w14:paraId="609B6686">
      <w:pPr>
        <w:adjustRightInd w:val="0"/>
        <w:snapToGrid w:val="0"/>
        <w:spacing w:line="360" w:lineRule="auto"/>
        <w:ind w:firstLine="480" w:firstLineChars="200"/>
        <w:rPr>
          <w:rFonts w:asciiTheme="majorEastAsia" w:hAnsiTheme="majorEastAsia" w:eastAsiaTheme="majorEastAsia" w:cstheme="majorEastAsia"/>
          <w:sz w:val="24"/>
          <w:szCs w:val="24"/>
        </w:rPr>
      </w:pPr>
    </w:p>
    <w:p w14:paraId="504BBDE8">
      <w:pPr>
        <w:adjustRightInd w:val="0"/>
        <w:snapToGrid w:val="0"/>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企业名称（公章）：</w:t>
      </w:r>
    </w:p>
    <w:p w14:paraId="6AAE73CA">
      <w:pPr>
        <w:adjustRightInd w:val="0"/>
        <w:snapToGrid w:val="0"/>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日     期：</w:t>
      </w:r>
    </w:p>
    <w:p w14:paraId="0B95B05F">
      <w:pPr>
        <w:autoSpaceDN w:val="0"/>
        <w:spacing w:line="360" w:lineRule="auto"/>
        <w:jc w:val="center"/>
        <w:rPr>
          <w:rFonts w:asciiTheme="majorEastAsia" w:hAnsiTheme="majorEastAsia" w:eastAsiaTheme="majorEastAsia" w:cstheme="majorEastAsia"/>
          <w:b/>
          <w:bCs/>
          <w:sz w:val="24"/>
        </w:rPr>
      </w:pPr>
    </w:p>
    <w:p w14:paraId="23DBDBF5">
      <w:pPr>
        <w:pStyle w:val="27"/>
        <w:rPr>
          <w:rFonts w:asciiTheme="majorEastAsia" w:hAnsiTheme="majorEastAsia" w:eastAsiaTheme="majorEastAsia" w:cstheme="majorEastAsia"/>
        </w:rPr>
        <w:sectPr>
          <w:pgSz w:w="11900" w:h="16838"/>
          <w:pgMar w:top="1440" w:right="1440" w:bottom="456" w:left="1440" w:header="0" w:footer="0" w:gutter="0"/>
          <w:cols w:equalWidth="0" w:num="1">
            <w:col w:w="9026"/>
          </w:cols>
          <w:docGrid w:linePitch="360" w:charSpace="0"/>
        </w:sectPr>
      </w:pPr>
    </w:p>
    <w:p w14:paraId="23AD317D">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残疾人福利性单位声明函</w:t>
      </w:r>
    </w:p>
    <w:p w14:paraId="3D8E3DB2">
      <w:pPr>
        <w:autoSpaceDN w:val="0"/>
        <w:spacing w:line="360" w:lineRule="auto"/>
        <w:jc w:val="center"/>
        <w:rPr>
          <w:rFonts w:asciiTheme="majorEastAsia" w:hAnsiTheme="majorEastAsia" w:eastAsiaTheme="majorEastAsia" w:cstheme="majorEastAsia"/>
          <w:b/>
          <w:bCs/>
          <w:sz w:val="24"/>
        </w:rPr>
      </w:pPr>
    </w:p>
    <w:p w14:paraId="093BF649">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DF205B">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本单位对上述声明的真实性负责。如有虚假，将依法承担相应责任。</w:t>
      </w:r>
    </w:p>
    <w:p w14:paraId="6FC86133">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w:t>
      </w:r>
    </w:p>
    <w:p w14:paraId="593F305E">
      <w:pPr>
        <w:snapToGrid w:val="0"/>
        <w:spacing w:line="360" w:lineRule="auto"/>
        <w:ind w:firstLine="480" w:firstLineChars="200"/>
        <w:rPr>
          <w:rFonts w:asciiTheme="majorEastAsia" w:hAnsiTheme="majorEastAsia" w:eastAsiaTheme="majorEastAsia" w:cstheme="majorEastAsia"/>
          <w:sz w:val="24"/>
          <w:szCs w:val="21"/>
        </w:rPr>
      </w:pPr>
    </w:p>
    <w:p w14:paraId="01DDAD20">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单位名称（公章）：</w:t>
      </w:r>
    </w:p>
    <w:p w14:paraId="52568C21">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日  期：</w:t>
      </w:r>
    </w:p>
    <w:p w14:paraId="34E12F40">
      <w:pPr>
        <w:pStyle w:val="27"/>
        <w:rPr>
          <w:rFonts w:asciiTheme="majorEastAsia" w:hAnsiTheme="majorEastAsia" w:eastAsiaTheme="majorEastAsia" w:cstheme="majorEastAsia"/>
          <w:szCs w:val="21"/>
        </w:rPr>
        <w:sectPr>
          <w:pgSz w:w="11900" w:h="16838"/>
          <w:pgMar w:top="1440" w:right="1440" w:bottom="456" w:left="1440" w:header="0" w:footer="0" w:gutter="0"/>
          <w:cols w:equalWidth="0" w:num="1">
            <w:col w:w="9026"/>
          </w:cols>
          <w:docGrid w:linePitch="360" w:charSpace="0"/>
        </w:sectPr>
      </w:pPr>
    </w:p>
    <w:p w14:paraId="4BE8D22C">
      <w:pPr>
        <w:rPr>
          <w:rFonts w:asciiTheme="majorEastAsia" w:hAnsiTheme="majorEastAsia" w:eastAsiaTheme="majorEastAsia" w:cstheme="majorEastAsia"/>
        </w:rPr>
      </w:pPr>
    </w:p>
    <w:p w14:paraId="5A99E771">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省级以上监狱管理局、戒毒管理局（含新疆生产建设兵团）出具的</w:t>
      </w:r>
    </w:p>
    <w:p w14:paraId="7AEA3BE3">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属于监狱企业证明文件（原件彩色扫描件）（格式自拟）</w:t>
      </w:r>
    </w:p>
    <w:p w14:paraId="2CB9A37F">
      <w:pPr>
        <w:snapToGrid w:val="0"/>
        <w:spacing w:line="360" w:lineRule="auto"/>
        <w:rPr>
          <w:rFonts w:asciiTheme="majorEastAsia" w:hAnsiTheme="majorEastAsia" w:eastAsiaTheme="majorEastAsia" w:cstheme="majorEastAsia"/>
          <w:sz w:val="24"/>
          <w:szCs w:val="21"/>
        </w:rPr>
      </w:pPr>
    </w:p>
    <w:p w14:paraId="5B07E736">
      <w:pPr>
        <w:snapToGrid w:val="0"/>
        <w:spacing w:line="360" w:lineRule="auto"/>
        <w:rPr>
          <w:rFonts w:asciiTheme="majorEastAsia" w:hAnsiTheme="majorEastAsia" w:eastAsiaTheme="majorEastAsia" w:cstheme="majorEastAsia"/>
          <w:sz w:val="24"/>
          <w:szCs w:val="21"/>
        </w:rPr>
      </w:pPr>
    </w:p>
    <w:p w14:paraId="09066E62">
      <w:pPr>
        <w:snapToGrid w:val="0"/>
        <w:spacing w:line="360" w:lineRule="auto"/>
        <w:rPr>
          <w:rFonts w:asciiTheme="majorEastAsia" w:hAnsiTheme="majorEastAsia" w:eastAsiaTheme="majorEastAsia" w:cstheme="majorEastAsia"/>
          <w:sz w:val="24"/>
          <w:szCs w:val="21"/>
        </w:rPr>
      </w:pPr>
    </w:p>
    <w:p w14:paraId="53112C36">
      <w:pPr>
        <w:snapToGrid w:val="0"/>
        <w:spacing w:line="360" w:lineRule="auto"/>
        <w:rPr>
          <w:rFonts w:asciiTheme="majorEastAsia" w:hAnsiTheme="majorEastAsia" w:eastAsiaTheme="majorEastAsia" w:cstheme="majorEastAsia"/>
          <w:sz w:val="24"/>
          <w:szCs w:val="21"/>
        </w:rPr>
        <w:sectPr>
          <w:pgSz w:w="11900" w:h="16838"/>
          <w:pgMar w:top="1440" w:right="1440" w:bottom="456" w:left="1440" w:header="0" w:footer="0" w:gutter="0"/>
          <w:cols w:equalWidth="0" w:num="1">
            <w:col w:w="9026"/>
          </w:cols>
          <w:docGrid w:linePitch="360" w:charSpace="0"/>
        </w:sectPr>
      </w:pPr>
    </w:p>
    <w:p w14:paraId="1712813C">
      <w:pPr>
        <w:adjustRightInd w:val="0"/>
        <w:snapToGrid w:val="0"/>
        <w:spacing w:line="36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“节能</w:t>
      </w:r>
      <w:r>
        <w:rPr>
          <w:rFonts w:hint="eastAsia" w:asciiTheme="majorEastAsia" w:hAnsiTheme="majorEastAsia" w:eastAsiaTheme="majorEastAsia" w:cstheme="majorEastAsia"/>
          <w:b/>
          <w:bCs/>
          <w:sz w:val="24"/>
          <w:szCs w:val="24"/>
        </w:rPr>
        <w:t>产品</w:t>
      </w:r>
      <w:r>
        <w:rPr>
          <w:rFonts w:hint="eastAsia" w:asciiTheme="majorEastAsia" w:hAnsiTheme="majorEastAsia" w:eastAsiaTheme="majorEastAsia" w:cstheme="majorEastAsia"/>
          <w:b/>
          <w:sz w:val="24"/>
          <w:szCs w:val="24"/>
        </w:rPr>
        <w:t>”、“环境标志</w:t>
      </w:r>
      <w:r>
        <w:rPr>
          <w:rFonts w:hint="eastAsia" w:asciiTheme="majorEastAsia" w:hAnsiTheme="majorEastAsia" w:eastAsiaTheme="majorEastAsia" w:cstheme="majorEastAsia"/>
          <w:b/>
          <w:bCs/>
          <w:sz w:val="24"/>
          <w:szCs w:val="24"/>
        </w:rPr>
        <w:t>产品</w:t>
      </w:r>
      <w:r>
        <w:rPr>
          <w:rFonts w:hint="eastAsia" w:asciiTheme="majorEastAsia" w:hAnsiTheme="majorEastAsia" w:eastAsiaTheme="majorEastAsia" w:cstheme="majorEastAsia"/>
          <w:b/>
          <w:sz w:val="24"/>
          <w:szCs w:val="24"/>
        </w:rPr>
        <w:t>”证明材料</w:t>
      </w:r>
    </w:p>
    <w:p w14:paraId="6A9F05A6">
      <w:pPr>
        <w:adjustRightInd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节能产品是指财政部和国家发展和改革委员会公布现行的《节能产品政府采购品目清单》（财库〔2019〕19号）中“★”标注的品目产品,节能产品须提供证明材料：国家确定的认证机构（财库〔2019〕16号）出具的、处于有效期之内的节能产品认证证书。</w:t>
      </w:r>
    </w:p>
    <w:p w14:paraId="74D1445C">
      <w:pPr>
        <w:adjustRightInd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环境标志产品是指财政部、环境保护部发布现行的《环境标志产品政府采购清单》（财库〔2019〕18号）中的品目产品,环境标志产品须提供证明材料：国家确定的认证机构（财库〔2019〕16号）出具的、处于有效期之内的环境标志产品认证证书。</w:t>
      </w:r>
    </w:p>
    <w:p w14:paraId="4466CC09">
      <w:pPr>
        <w:adjustRightInd w:val="0"/>
        <w:snapToGrid w:val="0"/>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rPr>
        <w:t>3.请提供《清单》中相关内容页（并对相关内容作圈记）。</w:t>
      </w:r>
    </w:p>
    <w:p w14:paraId="00185199">
      <w:pPr>
        <w:adjustRightInd w:val="0"/>
        <w:snapToGrid w:val="0"/>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    4.未按上述要求提供、</w:t>
      </w:r>
      <w:r>
        <w:rPr>
          <w:rFonts w:hint="eastAsia" w:asciiTheme="majorEastAsia" w:hAnsiTheme="majorEastAsia" w:eastAsiaTheme="majorEastAsia" w:cstheme="majorEastAsia"/>
          <w:sz w:val="24"/>
          <w:szCs w:val="24"/>
        </w:rPr>
        <w:t>填写</w:t>
      </w:r>
      <w:r>
        <w:rPr>
          <w:rFonts w:hint="eastAsia" w:asciiTheme="majorEastAsia" w:hAnsiTheme="majorEastAsia" w:eastAsiaTheme="majorEastAsia" w:cstheme="majorEastAsia"/>
          <w:bCs/>
          <w:sz w:val="24"/>
          <w:szCs w:val="24"/>
        </w:rPr>
        <w:t>的，评审时不予以考虑。</w:t>
      </w:r>
    </w:p>
    <w:p w14:paraId="38C7675A">
      <w:pPr>
        <w:pStyle w:val="41"/>
        <w:rPr>
          <w:rFonts w:hint="eastAsia" w:asciiTheme="minorEastAsia" w:hAnsiTheme="minorEastAsia" w:eastAsiaTheme="minorEastAsia"/>
          <w:sz w:val="24"/>
          <w:szCs w:val="24"/>
        </w:rPr>
      </w:pPr>
    </w:p>
    <w:p w14:paraId="53F2DFF6">
      <w:pPr>
        <w:pStyle w:val="41"/>
        <w:rPr>
          <w:rFonts w:hint="eastAsia" w:asciiTheme="minorEastAsia" w:hAnsiTheme="minorEastAsia" w:eastAsiaTheme="minorEastAsia"/>
          <w:sz w:val="24"/>
          <w:szCs w:val="24"/>
        </w:rPr>
      </w:pPr>
    </w:p>
    <w:p w14:paraId="6013409D">
      <w:pPr>
        <w:pStyle w:val="41"/>
        <w:rPr>
          <w:rFonts w:hint="eastAsia" w:asciiTheme="minorEastAsia" w:hAnsiTheme="minorEastAsia" w:eastAsiaTheme="minorEastAsia"/>
          <w:sz w:val="24"/>
          <w:szCs w:val="24"/>
        </w:rPr>
      </w:pPr>
    </w:p>
    <w:p w14:paraId="33350CB7">
      <w:pPr>
        <w:pStyle w:val="41"/>
        <w:rPr>
          <w:rFonts w:hint="eastAsia" w:asciiTheme="minorEastAsia" w:hAnsiTheme="minorEastAsia" w:eastAsiaTheme="minorEastAsia"/>
          <w:sz w:val="24"/>
          <w:szCs w:val="24"/>
        </w:rPr>
      </w:pPr>
    </w:p>
    <w:p w14:paraId="4C75498C">
      <w:pPr>
        <w:pStyle w:val="41"/>
        <w:rPr>
          <w:rFonts w:hint="eastAsia" w:asciiTheme="minorEastAsia" w:hAnsiTheme="minorEastAsia" w:eastAsiaTheme="minorEastAsia"/>
          <w:sz w:val="24"/>
          <w:szCs w:val="24"/>
        </w:rPr>
      </w:pPr>
    </w:p>
    <w:p w14:paraId="7303AAE0">
      <w:pPr>
        <w:pStyle w:val="41"/>
        <w:rPr>
          <w:rFonts w:hint="eastAsia" w:asciiTheme="minorEastAsia" w:hAnsiTheme="minorEastAsia" w:eastAsiaTheme="minorEastAsia"/>
          <w:sz w:val="24"/>
          <w:szCs w:val="24"/>
        </w:rPr>
      </w:pPr>
    </w:p>
    <w:p w14:paraId="6B2085AC">
      <w:pPr>
        <w:pStyle w:val="41"/>
        <w:rPr>
          <w:rFonts w:hint="eastAsia" w:asciiTheme="minorEastAsia" w:hAnsiTheme="minorEastAsia" w:eastAsiaTheme="minorEastAsia"/>
          <w:sz w:val="24"/>
          <w:szCs w:val="24"/>
        </w:rPr>
      </w:pPr>
    </w:p>
    <w:p w14:paraId="72CBA9FA">
      <w:pPr>
        <w:pStyle w:val="41"/>
        <w:rPr>
          <w:rFonts w:hint="eastAsia"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195A7104">
      <w:pPr>
        <w:pStyle w:val="41"/>
        <w:rPr>
          <w:rFonts w:hint="eastAsia" w:asciiTheme="minorEastAsia" w:hAnsiTheme="minorEastAsia" w:eastAsiaTheme="minorEastAsia"/>
          <w:sz w:val="24"/>
          <w:szCs w:val="24"/>
        </w:rPr>
      </w:pPr>
    </w:p>
    <w:p w14:paraId="60FCDEFD">
      <w:pPr>
        <w:pStyle w:val="41"/>
        <w:jc w:val="center"/>
        <w:rPr>
          <w:rFonts w:hint="eastAsia" w:asciiTheme="minorEastAsia" w:hAnsiTheme="minorEastAsia" w:eastAsiaTheme="minorEastAsia"/>
          <w:sz w:val="24"/>
          <w:szCs w:val="24"/>
        </w:rPr>
      </w:pPr>
      <w:r>
        <w:rPr>
          <w:rFonts w:hint="eastAsia" w:ascii="宋体" w:hAnsi="宋体" w:cs="宋体"/>
          <w:b/>
          <w:bCs/>
          <w:i w:val="0"/>
          <w:iCs w:val="0"/>
          <w:color w:val="000000"/>
          <w:kern w:val="0"/>
          <w:sz w:val="24"/>
          <w:szCs w:val="24"/>
          <w:u w:val="none"/>
          <w:lang w:val="en-US" w:eastAsia="zh-CN" w:bidi="ar"/>
        </w:rPr>
        <w:t xml:space="preserve">附件5  </w:t>
      </w:r>
      <w:r>
        <w:rPr>
          <w:rFonts w:hint="eastAsia" w:ascii="宋体" w:hAnsi="宋体" w:eastAsia="宋体" w:cs="宋体"/>
          <w:b/>
          <w:bCs/>
          <w:i w:val="0"/>
          <w:iCs w:val="0"/>
          <w:color w:val="000000"/>
          <w:kern w:val="0"/>
          <w:sz w:val="24"/>
          <w:szCs w:val="24"/>
          <w:u w:val="none"/>
          <w:lang w:val="en-US" w:eastAsia="zh-CN" w:bidi="ar"/>
        </w:rPr>
        <w:t>产品业绩表</w:t>
      </w:r>
    </w:p>
    <w:tbl>
      <w:tblPr>
        <w:tblStyle w:val="34"/>
        <w:tblW w:w="94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2"/>
        <w:gridCol w:w="2523"/>
        <w:gridCol w:w="2648"/>
        <w:gridCol w:w="1699"/>
        <w:gridCol w:w="1967"/>
      </w:tblGrid>
      <w:tr w14:paraId="3566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8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A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9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医疗机构名称</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C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8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备注（发票</w:t>
            </w:r>
            <w:r>
              <w:rPr>
                <w:rFonts w:hint="eastAsia" w:ascii="宋体" w:hAnsi="宋体" w:cs="宋体"/>
                <w:i w:val="0"/>
                <w:iCs w:val="0"/>
                <w:color w:val="000000"/>
                <w:kern w:val="0"/>
                <w:sz w:val="24"/>
                <w:szCs w:val="24"/>
                <w:u w:val="none"/>
                <w:lang w:val="en-US" w:eastAsia="zh-CN" w:bidi="ar"/>
              </w:rPr>
              <w:t>或</w:t>
            </w:r>
            <w:r>
              <w:rPr>
                <w:rFonts w:hint="eastAsia" w:ascii="宋体" w:hAnsi="宋体" w:eastAsia="宋体" w:cs="宋体"/>
                <w:i w:val="0"/>
                <w:iCs w:val="0"/>
                <w:color w:val="000000"/>
                <w:kern w:val="0"/>
                <w:sz w:val="24"/>
                <w:szCs w:val="24"/>
                <w:u w:val="none"/>
                <w:lang w:val="en-US" w:eastAsia="zh-CN" w:bidi="ar"/>
              </w:rPr>
              <w:t>合同复印件所在页码）</w:t>
            </w:r>
          </w:p>
        </w:tc>
      </w:tr>
      <w:tr w14:paraId="0ECD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4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8F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4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7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1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7850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B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9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5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A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B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4"/>
                <w:szCs w:val="24"/>
                <w:u w:val="none"/>
              </w:rPr>
            </w:pPr>
          </w:p>
        </w:tc>
      </w:tr>
      <w:tr w14:paraId="00BC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8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F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F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9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9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07CE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3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2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5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4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0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7544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6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B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7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9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5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7B91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dxa"/>
            <w:tcBorders>
              <w:top w:val="nil"/>
              <w:left w:val="nil"/>
              <w:bottom w:val="nil"/>
              <w:right w:val="nil"/>
            </w:tcBorders>
            <w:shd w:val="clear" w:color="auto" w:fill="auto"/>
            <w:vAlign w:val="center"/>
          </w:tcPr>
          <w:p w14:paraId="5B4BF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523" w:type="dxa"/>
            <w:tcBorders>
              <w:top w:val="nil"/>
              <w:left w:val="nil"/>
              <w:bottom w:val="nil"/>
              <w:right w:val="nil"/>
            </w:tcBorders>
            <w:shd w:val="clear" w:color="auto" w:fill="auto"/>
            <w:vAlign w:val="center"/>
          </w:tcPr>
          <w:p w14:paraId="781EF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nil"/>
              <w:left w:val="nil"/>
              <w:bottom w:val="nil"/>
              <w:right w:val="nil"/>
            </w:tcBorders>
            <w:shd w:val="clear" w:color="auto" w:fill="auto"/>
            <w:vAlign w:val="center"/>
          </w:tcPr>
          <w:p w14:paraId="318AC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nil"/>
              <w:left w:val="nil"/>
              <w:bottom w:val="nil"/>
              <w:right w:val="nil"/>
            </w:tcBorders>
            <w:shd w:val="clear" w:color="auto" w:fill="auto"/>
            <w:vAlign w:val="center"/>
          </w:tcPr>
          <w:p w14:paraId="4C2244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nil"/>
              <w:left w:val="nil"/>
              <w:bottom w:val="nil"/>
              <w:right w:val="nil"/>
            </w:tcBorders>
            <w:shd w:val="clear" w:color="auto" w:fill="auto"/>
            <w:vAlign w:val="center"/>
          </w:tcPr>
          <w:p w14:paraId="39256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5C9C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dxa"/>
            <w:tcBorders>
              <w:top w:val="nil"/>
              <w:left w:val="nil"/>
              <w:bottom w:val="nil"/>
              <w:right w:val="nil"/>
            </w:tcBorders>
            <w:shd w:val="clear" w:color="auto" w:fill="auto"/>
            <w:vAlign w:val="center"/>
          </w:tcPr>
          <w:p w14:paraId="193BF0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523" w:type="dxa"/>
            <w:tcBorders>
              <w:top w:val="nil"/>
              <w:left w:val="nil"/>
              <w:bottom w:val="nil"/>
              <w:right w:val="nil"/>
            </w:tcBorders>
            <w:shd w:val="clear" w:color="auto" w:fill="auto"/>
            <w:vAlign w:val="center"/>
          </w:tcPr>
          <w:p w14:paraId="0CA0E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nil"/>
              <w:left w:val="nil"/>
              <w:bottom w:val="nil"/>
              <w:right w:val="nil"/>
            </w:tcBorders>
            <w:shd w:val="clear" w:color="auto" w:fill="auto"/>
            <w:vAlign w:val="center"/>
          </w:tcPr>
          <w:p w14:paraId="68A7A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nil"/>
              <w:left w:val="nil"/>
              <w:bottom w:val="nil"/>
              <w:right w:val="nil"/>
            </w:tcBorders>
            <w:shd w:val="clear" w:color="auto" w:fill="auto"/>
            <w:vAlign w:val="center"/>
          </w:tcPr>
          <w:p w14:paraId="4F2ED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nil"/>
              <w:left w:val="nil"/>
              <w:bottom w:val="nil"/>
              <w:right w:val="nil"/>
            </w:tcBorders>
            <w:shd w:val="clear" w:color="auto" w:fill="auto"/>
            <w:vAlign w:val="center"/>
          </w:tcPr>
          <w:p w14:paraId="5402F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4F8F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dxa"/>
            <w:tcBorders>
              <w:top w:val="nil"/>
              <w:left w:val="nil"/>
              <w:bottom w:val="nil"/>
              <w:right w:val="nil"/>
            </w:tcBorders>
            <w:shd w:val="clear" w:color="auto" w:fill="auto"/>
            <w:vAlign w:val="center"/>
          </w:tcPr>
          <w:p w14:paraId="347C7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523" w:type="dxa"/>
            <w:tcBorders>
              <w:top w:val="nil"/>
              <w:left w:val="nil"/>
              <w:bottom w:val="nil"/>
              <w:right w:val="nil"/>
            </w:tcBorders>
            <w:shd w:val="clear" w:color="auto" w:fill="auto"/>
            <w:vAlign w:val="center"/>
          </w:tcPr>
          <w:p w14:paraId="4C4C1E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nil"/>
              <w:left w:val="nil"/>
              <w:bottom w:val="nil"/>
              <w:right w:val="nil"/>
            </w:tcBorders>
            <w:shd w:val="clear" w:color="auto" w:fill="auto"/>
            <w:vAlign w:val="center"/>
          </w:tcPr>
          <w:p w14:paraId="040874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nil"/>
              <w:left w:val="nil"/>
              <w:bottom w:val="nil"/>
              <w:right w:val="nil"/>
            </w:tcBorders>
            <w:shd w:val="clear" w:color="auto" w:fill="auto"/>
            <w:vAlign w:val="center"/>
          </w:tcPr>
          <w:p w14:paraId="0807D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nil"/>
              <w:left w:val="nil"/>
              <w:bottom w:val="nil"/>
              <w:right w:val="nil"/>
            </w:tcBorders>
            <w:shd w:val="clear" w:color="auto" w:fill="auto"/>
            <w:vAlign w:val="center"/>
          </w:tcPr>
          <w:p w14:paraId="34045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34F1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95" w:type="dxa"/>
            <w:gridSpan w:val="2"/>
            <w:tcBorders>
              <w:top w:val="nil"/>
              <w:left w:val="nil"/>
              <w:bottom w:val="nil"/>
              <w:right w:val="nil"/>
            </w:tcBorders>
            <w:shd w:val="clear" w:color="auto" w:fill="auto"/>
            <w:vAlign w:val="center"/>
          </w:tcPr>
          <w:p w14:paraId="1C3C9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供应商代表签字确认：</w:t>
            </w:r>
          </w:p>
        </w:tc>
        <w:tc>
          <w:tcPr>
            <w:tcW w:w="2648" w:type="dxa"/>
            <w:tcBorders>
              <w:top w:val="nil"/>
              <w:left w:val="nil"/>
              <w:bottom w:val="nil"/>
              <w:right w:val="nil"/>
            </w:tcBorders>
            <w:shd w:val="clear" w:color="auto" w:fill="auto"/>
            <w:vAlign w:val="center"/>
          </w:tcPr>
          <w:p w14:paraId="45391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供应商盖章：</w:t>
            </w:r>
          </w:p>
        </w:tc>
        <w:tc>
          <w:tcPr>
            <w:tcW w:w="1699" w:type="dxa"/>
            <w:tcBorders>
              <w:top w:val="nil"/>
              <w:left w:val="nil"/>
              <w:bottom w:val="nil"/>
              <w:right w:val="nil"/>
            </w:tcBorders>
            <w:shd w:val="clear" w:color="auto" w:fill="auto"/>
            <w:vAlign w:val="center"/>
          </w:tcPr>
          <w:p w14:paraId="0567D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i w:val="0"/>
                <w:iCs w:val="0"/>
                <w:color w:val="000000"/>
                <w:sz w:val="24"/>
                <w:szCs w:val="24"/>
                <w:u w:val="none"/>
              </w:rPr>
            </w:pPr>
          </w:p>
        </w:tc>
        <w:tc>
          <w:tcPr>
            <w:tcW w:w="1967" w:type="dxa"/>
            <w:tcBorders>
              <w:top w:val="nil"/>
              <w:left w:val="nil"/>
              <w:bottom w:val="nil"/>
              <w:right w:val="nil"/>
            </w:tcBorders>
            <w:shd w:val="clear" w:color="auto" w:fill="auto"/>
            <w:vAlign w:val="center"/>
          </w:tcPr>
          <w:p w14:paraId="05E4B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i w:val="0"/>
                <w:iCs w:val="0"/>
                <w:color w:val="000000"/>
                <w:sz w:val="24"/>
                <w:szCs w:val="24"/>
                <w:u w:val="none"/>
              </w:rPr>
            </w:pPr>
          </w:p>
        </w:tc>
      </w:tr>
    </w:tbl>
    <w:p w14:paraId="039DC558">
      <w:pPr>
        <w:pStyle w:val="41"/>
        <w:rPr>
          <w:rFonts w:hint="eastAsia" w:eastAsia="宋体"/>
          <w:lang w:val="en-US" w:eastAsia="zh-CN"/>
        </w:rPr>
        <w:sectPr>
          <w:pgSz w:w="11900" w:h="16838"/>
          <w:pgMar w:top="1440" w:right="1440" w:bottom="456" w:left="1440" w:header="0" w:footer="0" w:gutter="0"/>
          <w:cols w:equalWidth="0" w:num="1">
            <w:col w:w="9026"/>
          </w:cols>
          <w:docGrid w:linePitch="360" w:charSpace="0"/>
        </w:sectPr>
      </w:pPr>
    </w:p>
    <w:tbl>
      <w:tblPr>
        <w:tblStyle w:val="34"/>
        <w:tblW w:w="0" w:type="auto"/>
        <w:tblInd w:w="0" w:type="dxa"/>
        <w:tblLayout w:type="fixed"/>
        <w:tblCellMar>
          <w:top w:w="0" w:type="dxa"/>
          <w:left w:w="0" w:type="dxa"/>
          <w:bottom w:w="0" w:type="dxa"/>
          <w:right w:w="0" w:type="dxa"/>
        </w:tblCellMar>
      </w:tblPr>
      <w:tblGrid>
        <w:gridCol w:w="860"/>
        <w:gridCol w:w="1300"/>
        <w:gridCol w:w="6840"/>
      </w:tblGrid>
      <w:tr w14:paraId="5B563BFB">
        <w:tblPrEx>
          <w:tblCellMar>
            <w:top w:w="0" w:type="dxa"/>
            <w:left w:w="0" w:type="dxa"/>
            <w:bottom w:w="0" w:type="dxa"/>
            <w:right w:w="0" w:type="dxa"/>
          </w:tblCellMar>
        </w:tblPrEx>
        <w:trPr>
          <w:trHeight w:val="319" w:hRule="atLeast"/>
        </w:trPr>
        <w:tc>
          <w:tcPr>
            <w:tcW w:w="860" w:type="dxa"/>
            <w:shd w:val="clear" w:color="auto" w:fill="auto"/>
            <w:vAlign w:val="bottom"/>
          </w:tcPr>
          <w:p w14:paraId="05317F2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shd w:val="clear" w:color="auto" w:fill="auto"/>
            <w:vAlign w:val="bottom"/>
          </w:tcPr>
          <w:p w14:paraId="04E8137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6840" w:type="dxa"/>
            <w:shd w:val="clear" w:color="auto" w:fill="auto"/>
            <w:vAlign w:val="bottom"/>
          </w:tcPr>
          <w:p w14:paraId="76DA6814">
            <w:pPr>
              <w:keepNext w:val="0"/>
              <w:keepLines w:val="0"/>
              <w:suppressLineNumbers w:val="0"/>
              <w:spacing w:before="0" w:beforeAutospacing="0" w:after="0" w:afterAutospacing="0" w:line="360" w:lineRule="auto"/>
              <w:ind w:left="1200" w:right="0"/>
              <w:rPr>
                <w:rFonts w:hint="default"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配送或售后服务</w:t>
            </w:r>
            <w:r>
              <w:rPr>
                <w:rFonts w:hint="default" w:asciiTheme="minorEastAsia" w:hAnsiTheme="minorEastAsia" w:eastAsiaTheme="minorEastAsia"/>
                <w:b/>
                <w:sz w:val="24"/>
                <w:szCs w:val="24"/>
              </w:rPr>
              <w:t>承诺</w:t>
            </w:r>
          </w:p>
        </w:tc>
      </w:tr>
      <w:tr w14:paraId="070EF038">
        <w:tblPrEx>
          <w:tblCellMar>
            <w:top w:w="0" w:type="dxa"/>
            <w:left w:w="0" w:type="dxa"/>
            <w:bottom w:w="0" w:type="dxa"/>
            <w:right w:w="0" w:type="dxa"/>
          </w:tblCellMar>
        </w:tblPrEx>
        <w:trPr>
          <w:trHeight w:val="638" w:hRule="atLeast"/>
        </w:trPr>
        <w:tc>
          <w:tcPr>
            <w:tcW w:w="860" w:type="dxa"/>
            <w:tcBorders>
              <w:bottom w:val="single" w:color="auto" w:sz="4" w:space="0"/>
            </w:tcBorders>
            <w:shd w:val="clear" w:color="auto" w:fill="auto"/>
            <w:vAlign w:val="bottom"/>
          </w:tcPr>
          <w:p w14:paraId="7FFD093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tcBorders>
              <w:bottom w:val="single" w:color="auto" w:sz="4" w:space="0"/>
            </w:tcBorders>
            <w:shd w:val="clear" w:color="auto" w:fill="auto"/>
            <w:vAlign w:val="bottom"/>
          </w:tcPr>
          <w:p w14:paraId="7012CCE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6840" w:type="dxa"/>
            <w:tcBorders>
              <w:bottom w:val="single" w:color="auto" w:sz="4" w:space="0"/>
            </w:tcBorders>
            <w:shd w:val="clear" w:color="auto" w:fill="auto"/>
            <w:vAlign w:val="bottom"/>
          </w:tcPr>
          <w:p w14:paraId="13AC21B2">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46AB60CB">
        <w:tblPrEx>
          <w:tblCellMar>
            <w:top w:w="0" w:type="dxa"/>
            <w:left w:w="0" w:type="dxa"/>
            <w:bottom w:w="0" w:type="dxa"/>
            <w:right w:w="0" w:type="dxa"/>
          </w:tblCellMar>
        </w:tblPrEx>
        <w:trPr>
          <w:trHeight w:val="344"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14:paraId="5B03D1A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sz w:val="24"/>
                <w:szCs w:val="24"/>
              </w:rPr>
              <w:t>序号</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bottom"/>
          </w:tcPr>
          <w:p w14:paraId="411E4F21">
            <w:pPr>
              <w:keepNext w:val="0"/>
              <w:keepLines w:val="0"/>
              <w:suppressLineNumbers w:val="0"/>
              <w:spacing w:before="0" w:beforeAutospacing="0" w:after="0" w:afterAutospacing="0" w:line="360" w:lineRule="auto"/>
              <w:ind w:left="0" w:right="0"/>
              <w:jc w:val="center"/>
              <w:rPr>
                <w:rFonts w:hint="default" w:ascii="宋体" w:hAnsi="宋体"/>
                <w:w w:val="99"/>
                <w:sz w:val="24"/>
                <w:szCs w:val="24"/>
              </w:rPr>
            </w:pPr>
            <w:r>
              <w:rPr>
                <w:rFonts w:hint="default" w:asciiTheme="minorEastAsia" w:hAnsiTheme="minorEastAsia" w:eastAsiaTheme="minorEastAsia"/>
                <w:sz w:val="24"/>
                <w:szCs w:val="24"/>
              </w:rPr>
              <w:t>项目</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bottom"/>
          </w:tcPr>
          <w:p w14:paraId="52358CF9">
            <w:pPr>
              <w:keepNext w:val="0"/>
              <w:keepLines w:val="0"/>
              <w:suppressLineNumbers w:val="0"/>
              <w:spacing w:before="0" w:beforeAutospacing="0" w:after="0" w:afterAutospacing="0" w:line="360" w:lineRule="auto"/>
              <w:ind w:left="29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承诺内容</w:t>
            </w:r>
          </w:p>
        </w:tc>
      </w:tr>
      <w:tr w14:paraId="2816BD23">
        <w:tblPrEx>
          <w:tblCellMar>
            <w:top w:w="0" w:type="dxa"/>
            <w:left w:w="0" w:type="dxa"/>
            <w:bottom w:w="0" w:type="dxa"/>
            <w:right w:w="0" w:type="dxa"/>
          </w:tblCellMar>
        </w:tblPrEx>
        <w:trPr>
          <w:trHeight w:val="2472" w:hRule="atLeast"/>
        </w:trPr>
        <w:tc>
          <w:tcPr>
            <w:tcW w:w="860" w:type="dxa"/>
            <w:tcBorders>
              <w:top w:val="single" w:color="auto" w:sz="4" w:space="0"/>
              <w:left w:val="single" w:color="auto" w:sz="8" w:space="0"/>
              <w:right w:val="single" w:color="auto" w:sz="8" w:space="0"/>
            </w:tcBorders>
            <w:shd w:val="clear" w:color="auto" w:fill="auto"/>
            <w:vAlign w:val="center"/>
          </w:tcPr>
          <w:p w14:paraId="1123933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1</w:t>
            </w:r>
          </w:p>
        </w:tc>
        <w:tc>
          <w:tcPr>
            <w:tcW w:w="1300" w:type="dxa"/>
            <w:vMerge w:val="restart"/>
            <w:tcBorders>
              <w:top w:val="single" w:color="auto" w:sz="4" w:space="0"/>
              <w:right w:val="single" w:color="auto" w:sz="8" w:space="0"/>
            </w:tcBorders>
            <w:shd w:val="clear" w:color="auto" w:fill="auto"/>
            <w:vAlign w:val="center"/>
          </w:tcPr>
          <w:p w14:paraId="4A79E345">
            <w:pPr>
              <w:keepNext w:val="0"/>
              <w:keepLines w:val="0"/>
              <w:suppressLineNumbers w:val="0"/>
              <w:spacing w:before="0" w:beforeAutospacing="0" w:after="0" w:afterAutospacing="0" w:line="360" w:lineRule="auto"/>
              <w:ind w:left="0" w:right="0"/>
              <w:jc w:val="center"/>
              <w:rPr>
                <w:rFonts w:hint="default" w:ascii="宋体" w:hAnsi="宋体" w:eastAsia="宋体"/>
                <w:w w:val="99"/>
                <w:sz w:val="24"/>
                <w:szCs w:val="24"/>
                <w:lang w:val="en-US" w:eastAsia="zh-CN"/>
              </w:rPr>
            </w:pPr>
            <w:r>
              <w:rPr>
                <w:rFonts w:hint="eastAsia" w:asciiTheme="minorEastAsia" w:hAnsiTheme="minorEastAsia" w:eastAsiaTheme="minorEastAsia"/>
                <w:sz w:val="24"/>
                <w:szCs w:val="24"/>
                <w:lang w:val="en-US" w:eastAsia="zh-CN"/>
              </w:rPr>
              <w:t>紧急配送或特殊规格市外调货</w:t>
            </w:r>
          </w:p>
        </w:tc>
        <w:tc>
          <w:tcPr>
            <w:tcW w:w="6840" w:type="dxa"/>
            <w:vMerge w:val="restart"/>
            <w:tcBorders>
              <w:top w:val="single" w:color="auto" w:sz="4" w:space="0"/>
              <w:right w:val="single" w:color="auto" w:sz="8" w:space="0"/>
            </w:tcBorders>
            <w:shd w:val="clear" w:color="auto" w:fill="auto"/>
            <w:vAlign w:val="center"/>
          </w:tcPr>
          <w:p w14:paraId="1AC7EB1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408CCFC1">
        <w:tblPrEx>
          <w:tblCellMar>
            <w:top w:w="0" w:type="dxa"/>
            <w:left w:w="0" w:type="dxa"/>
            <w:bottom w:w="0" w:type="dxa"/>
            <w:right w:w="0" w:type="dxa"/>
          </w:tblCellMar>
        </w:tblPrEx>
        <w:trPr>
          <w:trHeight w:val="277" w:hRule="atLeast"/>
        </w:trPr>
        <w:tc>
          <w:tcPr>
            <w:tcW w:w="860" w:type="dxa"/>
            <w:tcBorders>
              <w:left w:val="single" w:color="auto" w:sz="8" w:space="0"/>
              <w:bottom w:val="single" w:color="auto" w:sz="8" w:space="0"/>
              <w:right w:val="single" w:color="auto" w:sz="8" w:space="0"/>
            </w:tcBorders>
            <w:shd w:val="clear" w:color="auto" w:fill="auto"/>
            <w:vAlign w:val="bottom"/>
          </w:tcPr>
          <w:p w14:paraId="754F040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vMerge w:val="continue"/>
            <w:tcBorders>
              <w:bottom w:val="single" w:color="auto" w:sz="8" w:space="0"/>
              <w:right w:val="single" w:color="auto" w:sz="8" w:space="0"/>
            </w:tcBorders>
            <w:shd w:val="clear" w:color="auto" w:fill="auto"/>
            <w:vAlign w:val="bottom"/>
          </w:tcPr>
          <w:p w14:paraId="5850ABA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6840" w:type="dxa"/>
            <w:vMerge w:val="continue"/>
            <w:tcBorders>
              <w:bottom w:val="single" w:color="auto" w:sz="8" w:space="0"/>
              <w:right w:val="single" w:color="auto" w:sz="8" w:space="0"/>
            </w:tcBorders>
            <w:shd w:val="clear" w:color="auto" w:fill="auto"/>
            <w:vAlign w:val="bottom"/>
          </w:tcPr>
          <w:p w14:paraId="3664D71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p>
        </w:tc>
      </w:tr>
      <w:tr w14:paraId="40BF9342">
        <w:tblPrEx>
          <w:tblCellMar>
            <w:top w:w="0" w:type="dxa"/>
            <w:left w:w="0" w:type="dxa"/>
            <w:bottom w:w="0" w:type="dxa"/>
            <w:right w:w="0" w:type="dxa"/>
          </w:tblCellMar>
        </w:tblPrEx>
        <w:trPr>
          <w:trHeight w:val="2078" w:hRule="atLeast"/>
        </w:trPr>
        <w:tc>
          <w:tcPr>
            <w:tcW w:w="860" w:type="dxa"/>
            <w:tcBorders>
              <w:left w:val="single" w:color="auto" w:sz="8" w:space="0"/>
              <w:bottom w:val="single" w:color="auto" w:sz="4" w:space="0"/>
              <w:right w:val="single" w:color="auto" w:sz="8" w:space="0"/>
            </w:tcBorders>
            <w:shd w:val="clear" w:color="auto" w:fill="auto"/>
            <w:vAlign w:val="center"/>
          </w:tcPr>
          <w:p w14:paraId="40FFD95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2</w:t>
            </w:r>
          </w:p>
        </w:tc>
        <w:tc>
          <w:tcPr>
            <w:tcW w:w="1300" w:type="dxa"/>
            <w:tcBorders>
              <w:bottom w:val="single" w:color="auto" w:sz="4" w:space="0"/>
              <w:right w:val="single" w:color="auto" w:sz="8" w:space="0"/>
            </w:tcBorders>
            <w:shd w:val="clear" w:color="auto" w:fill="auto"/>
            <w:vAlign w:val="center"/>
          </w:tcPr>
          <w:p w14:paraId="1D441D1D">
            <w:pPr>
              <w:keepNext w:val="0"/>
              <w:keepLines w:val="0"/>
              <w:suppressLineNumbers w:val="0"/>
              <w:spacing w:before="0" w:beforeAutospacing="0" w:after="0" w:afterAutospacing="0" w:line="360" w:lineRule="auto"/>
              <w:ind w:left="0" w:right="0"/>
              <w:jc w:val="center"/>
              <w:rPr>
                <w:rFonts w:hint="default" w:ascii="宋体" w:hAnsi="宋体"/>
                <w:w w:val="99"/>
                <w:sz w:val="24"/>
                <w:szCs w:val="24"/>
              </w:rPr>
            </w:pPr>
            <w:r>
              <w:rPr>
                <w:rFonts w:hint="eastAsia" w:asciiTheme="minorEastAsia" w:hAnsiTheme="minorEastAsia" w:eastAsiaTheme="minorEastAsia"/>
                <w:sz w:val="24"/>
                <w:szCs w:val="24"/>
              </w:rPr>
              <w:t>正常</w:t>
            </w:r>
            <w:r>
              <w:rPr>
                <w:rFonts w:hint="default" w:asciiTheme="minorEastAsia" w:hAnsiTheme="minorEastAsia" w:eastAsiaTheme="minorEastAsia"/>
                <w:sz w:val="24"/>
                <w:szCs w:val="24"/>
              </w:rPr>
              <w:t>供应</w:t>
            </w:r>
            <w:r>
              <w:rPr>
                <w:rFonts w:hint="eastAsia" w:asciiTheme="minorEastAsia" w:hAnsiTheme="minorEastAsia" w:eastAsiaTheme="minorEastAsia"/>
                <w:sz w:val="24"/>
                <w:szCs w:val="24"/>
              </w:rPr>
              <w:t>周期，日常</w:t>
            </w:r>
            <w:r>
              <w:rPr>
                <w:rFonts w:hint="default" w:asciiTheme="minorEastAsia" w:hAnsiTheme="minorEastAsia" w:eastAsiaTheme="minorEastAsia"/>
                <w:sz w:val="24"/>
                <w:szCs w:val="24"/>
              </w:rPr>
              <w:t>产品质量问题</w:t>
            </w:r>
          </w:p>
        </w:tc>
        <w:tc>
          <w:tcPr>
            <w:tcW w:w="6840" w:type="dxa"/>
            <w:tcBorders>
              <w:bottom w:val="single" w:color="auto" w:sz="4" w:space="0"/>
              <w:right w:val="single" w:color="auto" w:sz="8" w:space="0"/>
            </w:tcBorders>
            <w:shd w:val="clear" w:color="auto" w:fill="auto"/>
            <w:vAlign w:val="center"/>
          </w:tcPr>
          <w:p w14:paraId="465DCFC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7ADA7F7">
        <w:tblPrEx>
          <w:tblCellMar>
            <w:top w:w="0" w:type="dxa"/>
            <w:left w:w="0" w:type="dxa"/>
            <w:bottom w:w="0" w:type="dxa"/>
            <w:right w:w="0" w:type="dxa"/>
          </w:tblCellMar>
        </w:tblPrEx>
        <w:trPr>
          <w:trHeight w:val="1394" w:hRule="atLeast"/>
        </w:trPr>
        <w:tc>
          <w:tcPr>
            <w:tcW w:w="860" w:type="dxa"/>
            <w:tcBorders>
              <w:top w:val="single" w:color="auto" w:sz="4" w:space="0"/>
              <w:left w:val="single" w:color="auto" w:sz="8" w:space="0"/>
              <w:right w:val="single" w:color="auto" w:sz="8" w:space="0"/>
            </w:tcBorders>
            <w:shd w:val="clear" w:color="auto" w:fill="auto"/>
            <w:vAlign w:val="center"/>
          </w:tcPr>
          <w:p w14:paraId="0FA83B0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3</w:t>
            </w:r>
          </w:p>
        </w:tc>
        <w:tc>
          <w:tcPr>
            <w:tcW w:w="1300" w:type="dxa"/>
            <w:tcBorders>
              <w:top w:val="single" w:color="auto" w:sz="4" w:space="0"/>
              <w:right w:val="single" w:color="auto" w:sz="8" w:space="0"/>
            </w:tcBorders>
            <w:shd w:val="clear" w:color="auto" w:fill="auto"/>
            <w:vAlign w:val="center"/>
          </w:tcPr>
          <w:p w14:paraId="144B1833">
            <w:pPr>
              <w:keepNext w:val="0"/>
              <w:keepLines w:val="0"/>
              <w:suppressLineNumbers w:val="0"/>
              <w:spacing w:before="0" w:beforeAutospacing="0" w:after="0" w:afterAutospacing="0" w:line="360" w:lineRule="auto"/>
              <w:ind w:left="0" w:right="0"/>
              <w:jc w:val="center"/>
              <w:rPr>
                <w:rFonts w:hint="default" w:ascii="宋体" w:hAnsi="宋体" w:eastAsiaTheme="minorEastAsia"/>
                <w:w w:val="99"/>
                <w:sz w:val="24"/>
                <w:szCs w:val="24"/>
                <w:lang w:val="en-US" w:eastAsia="zh-CN"/>
              </w:rPr>
            </w:pPr>
            <w:r>
              <w:rPr>
                <w:rFonts w:hint="default" w:asciiTheme="minorEastAsia" w:hAnsiTheme="minorEastAsia" w:eastAsiaTheme="minorEastAsia"/>
                <w:sz w:val="24"/>
                <w:szCs w:val="24"/>
              </w:rPr>
              <w:t>培训</w:t>
            </w:r>
            <w:r>
              <w:rPr>
                <w:rFonts w:hint="eastAsia" w:asciiTheme="minorEastAsia" w:hAnsiTheme="minorEastAsia" w:eastAsiaTheme="minorEastAsia"/>
                <w:sz w:val="24"/>
                <w:szCs w:val="24"/>
                <w:lang w:val="en-US" w:eastAsia="zh-CN"/>
              </w:rPr>
              <w:t>或跟台服务</w:t>
            </w:r>
          </w:p>
        </w:tc>
        <w:tc>
          <w:tcPr>
            <w:tcW w:w="6840" w:type="dxa"/>
            <w:tcBorders>
              <w:top w:val="single" w:color="auto" w:sz="4" w:space="0"/>
              <w:right w:val="single" w:color="auto" w:sz="8" w:space="0"/>
            </w:tcBorders>
            <w:shd w:val="clear" w:color="auto" w:fill="auto"/>
            <w:vAlign w:val="center"/>
          </w:tcPr>
          <w:p w14:paraId="07EFFA5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4FFEFD4">
        <w:tblPrEx>
          <w:tblCellMar>
            <w:top w:w="0" w:type="dxa"/>
            <w:left w:w="0" w:type="dxa"/>
            <w:bottom w:w="0" w:type="dxa"/>
            <w:right w:w="0" w:type="dxa"/>
          </w:tblCellMar>
        </w:tblPrEx>
        <w:trPr>
          <w:trHeight w:val="1685" w:hRule="atLeast"/>
        </w:trPr>
        <w:tc>
          <w:tcPr>
            <w:tcW w:w="860" w:type="dxa"/>
            <w:tcBorders>
              <w:top w:val="single" w:color="auto" w:sz="4" w:space="0"/>
              <w:left w:val="single" w:color="auto" w:sz="8" w:space="0"/>
              <w:bottom w:val="single" w:color="auto" w:sz="4" w:space="0"/>
              <w:right w:val="single" w:color="auto" w:sz="8" w:space="0"/>
            </w:tcBorders>
            <w:shd w:val="clear" w:color="auto" w:fill="auto"/>
            <w:vAlign w:val="center"/>
          </w:tcPr>
          <w:p w14:paraId="1ACB24C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4</w:t>
            </w:r>
          </w:p>
        </w:tc>
        <w:tc>
          <w:tcPr>
            <w:tcW w:w="1300" w:type="dxa"/>
            <w:tcBorders>
              <w:top w:val="single" w:color="auto" w:sz="4" w:space="0"/>
              <w:bottom w:val="single" w:color="auto" w:sz="4" w:space="0"/>
              <w:right w:val="single" w:color="auto" w:sz="8" w:space="0"/>
            </w:tcBorders>
            <w:shd w:val="clear" w:color="auto" w:fill="auto"/>
            <w:vAlign w:val="center"/>
          </w:tcPr>
          <w:p w14:paraId="4036A7F0">
            <w:pPr>
              <w:keepNext w:val="0"/>
              <w:keepLines w:val="0"/>
              <w:suppressLineNumbers w:val="0"/>
              <w:spacing w:before="0" w:beforeAutospacing="0" w:after="0" w:afterAutospacing="0" w:line="360" w:lineRule="auto"/>
              <w:ind w:left="0" w:right="0"/>
              <w:jc w:val="center"/>
              <w:rPr>
                <w:rFonts w:hint="default" w:ascii="宋体" w:hAnsi="宋体" w:eastAsia="宋体"/>
                <w:w w:val="99"/>
                <w:sz w:val="24"/>
                <w:szCs w:val="24"/>
                <w:lang w:val="en-US" w:eastAsia="zh-CN"/>
              </w:rPr>
            </w:pPr>
            <w:r>
              <w:rPr>
                <w:rFonts w:hint="eastAsia" w:asciiTheme="minorEastAsia" w:hAnsiTheme="minorEastAsia" w:eastAsiaTheme="minorEastAsia"/>
                <w:sz w:val="24"/>
                <w:szCs w:val="24"/>
                <w:lang w:val="en-US" w:eastAsia="zh-CN"/>
              </w:rPr>
              <w:t>近效期换货</w:t>
            </w:r>
          </w:p>
        </w:tc>
        <w:tc>
          <w:tcPr>
            <w:tcW w:w="6840" w:type="dxa"/>
            <w:tcBorders>
              <w:top w:val="single" w:color="auto" w:sz="4" w:space="0"/>
              <w:bottom w:val="single" w:color="auto" w:sz="4" w:space="0"/>
              <w:right w:val="single" w:color="auto" w:sz="8" w:space="0"/>
            </w:tcBorders>
            <w:shd w:val="clear" w:color="auto" w:fill="auto"/>
            <w:vAlign w:val="center"/>
          </w:tcPr>
          <w:p w14:paraId="021F533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12E051D">
        <w:tblPrEx>
          <w:tblCellMar>
            <w:top w:w="0" w:type="dxa"/>
            <w:left w:w="0" w:type="dxa"/>
            <w:bottom w:w="0" w:type="dxa"/>
            <w:right w:w="0" w:type="dxa"/>
          </w:tblCellMar>
        </w:tblPrEx>
        <w:trPr>
          <w:trHeight w:val="1685" w:hRule="atLeast"/>
        </w:trPr>
        <w:tc>
          <w:tcPr>
            <w:tcW w:w="860" w:type="dxa"/>
            <w:tcBorders>
              <w:top w:val="single" w:color="auto" w:sz="4" w:space="0"/>
              <w:left w:val="single" w:color="auto" w:sz="8" w:space="0"/>
              <w:bottom w:val="single" w:color="auto" w:sz="4" w:space="0"/>
              <w:right w:val="single" w:color="auto" w:sz="8" w:space="0"/>
            </w:tcBorders>
            <w:shd w:val="clear" w:color="auto" w:fill="auto"/>
            <w:vAlign w:val="center"/>
          </w:tcPr>
          <w:p w14:paraId="478B687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w w:val="99"/>
                <w:sz w:val="24"/>
                <w:szCs w:val="24"/>
                <w:lang w:val="en-US" w:eastAsia="zh-CN"/>
              </w:rPr>
            </w:pPr>
            <w:r>
              <w:rPr>
                <w:rFonts w:hint="eastAsia" w:asciiTheme="minorEastAsia" w:hAnsiTheme="minorEastAsia" w:eastAsiaTheme="minorEastAsia"/>
                <w:w w:val="99"/>
                <w:sz w:val="24"/>
                <w:szCs w:val="24"/>
                <w:lang w:val="en-US" w:eastAsia="zh-CN"/>
              </w:rPr>
              <w:t>5</w:t>
            </w:r>
          </w:p>
        </w:tc>
        <w:tc>
          <w:tcPr>
            <w:tcW w:w="1300" w:type="dxa"/>
            <w:tcBorders>
              <w:top w:val="single" w:color="auto" w:sz="4" w:space="0"/>
              <w:bottom w:val="single" w:color="auto" w:sz="4" w:space="0"/>
              <w:right w:val="single" w:color="auto" w:sz="8" w:space="0"/>
            </w:tcBorders>
            <w:shd w:val="clear" w:color="auto" w:fill="auto"/>
            <w:vAlign w:val="center"/>
          </w:tcPr>
          <w:p w14:paraId="62C06A3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其他内容</w:t>
            </w:r>
          </w:p>
        </w:tc>
        <w:tc>
          <w:tcPr>
            <w:tcW w:w="6840" w:type="dxa"/>
            <w:tcBorders>
              <w:top w:val="single" w:color="auto" w:sz="4" w:space="0"/>
              <w:bottom w:val="single" w:color="auto" w:sz="4" w:space="0"/>
              <w:right w:val="single" w:color="auto" w:sz="8" w:space="0"/>
            </w:tcBorders>
            <w:shd w:val="clear" w:color="auto" w:fill="auto"/>
            <w:vAlign w:val="center"/>
          </w:tcPr>
          <w:p w14:paraId="6BC5949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bl>
    <w:p w14:paraId="25E854CA">
      <w:pPr>
        <w:pStyle w:val="41"/>
        <w:ind w:left="0" w:leftChars="0" w:firstLine="0" w:firstLineChars="0"/>
        <w:sectPr>
          <w:pgSz w:w="11900" w:h="16838"/>
          <w:pgMar w:top="1440" w:right="1440" w:bottom="456" w:left="1440" w:header="0" w:footer="0" w:gutter="0"/>
          <w:cols w:equalWidth="0" w:num="1">
            <w:col w:w="9026"/>
          </w:cols>
          <w:docGrid w:linePitch="360" w:charSpace="0"/>
        </w:sectPr>
      </w:pPr>
    </w:p>
    <w:p w14:paraId="3EADA6C6">
      <w:pPr>
        <w:pStyle w:val="4"/>
        <w:bidi w:val="0"/>
        <w:jc w:val="center"/>
        <w:outlineLvl w:val="0"/>
      </w:pPr>
      <w:bookmarkStart w:id="9" w:name="page42"/>
      <w:bookmarkEnd w:id="9"/>
      <w:bookmarkStart w:id="10" w:name="_Toc430189952"/>
      <w:r>
        <w:rPr>
          <w:rFonts w:hint="eastAsia"/>
        </w:rPr>
        <w:t>第</w:t>
      </w:r>
      <w:r>
        <w:rPr>
          <w:rFonts w:hint="eastAsia"/>
          <w:lang w:val="en-US" w:eastAsia="zh-CN"/>
        </w:rPr>
        <w:t>四</w:t>
      </w:r>
      <w:r>
        <w:rPr>
          <w:rFonts w:hint="eastAsia"/>
        </w:rPr>
        <w:t>章</w:t>
      </w:r>
      <w:r>
        <w:t xml:space="preserve">  </w:t>
      </w:r>
      <w:r>
        <w:rPr>
          <w:rFonts w:hint="eastAsia"/>
        </w:rPr>
        <w:t>开标、评标及定标</w:t>
      </w:r>
      <w:bookmarkEnd w:id="10"/>
    </w:p>
    <w:p w14:paraId="7F3B7F34">
      <w:pPr>
        <w:spacing w:line="360" w:lineRule="auto"/>
        <w:ind w:firstLine="482" w:firstLineChars="200"/>
        <w:rPr>
          <w:rFonts w:asciiTheme="minorEastAsia" w:hAnsiTheme="minorEastAsia" w:eastAsiaTheme="minorEastAsia"/>
          <w:b/>
          <w:sz w:val="24"/>
          <w:szCs w:val="24"/>
        </w:rPr>
      </w:pPr>
      <w:bookmarkStart w:id="11" w:name="_Toc430189953"/>
      <w:r>
        <w:rPr>
          <w:rFonts w:hint="eastAsia" w:asciiTheme="minorEastAsia" w:hAnsiTheme="minorEastAsia" w:eastAsiaTheme="minorEastAsia"/>
          <w:b/>
          <w:sz w:val="24"/>
          <w:szCs w:val="24"/>
        </w:rPr>
        <w:t>一、开标：</w:t>
      </w:r>
      <w:bookmarkEnd w:id="11"/>
    </w:p>
    <w:p w14:paraId="3E60CF2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开标地点：</w:t>
      </w:r>
      <w:r>
        <w:rPr>
          <w:rFonts w:hint="eastAsia" w:asciiTheme="minorEastAsia" w:hAnsiTheme="minorEastAsia" w:eastAsiaTheme="minorEastAsia"/>
          <w:color w:val="FF0000"/>
          <w:sz w:val="24"/>
          <w:szCs w:val="24"/>
        </w:rPr>
        <w:t>甘肃省中心医院</w:t>
      </w:r>
      <w:r>
        <w:rPr>
          <w:rFonts w:hint="eastAsia" w:asciiTheme="minorEastAsia" w:hAnsiTheme="minorEastAsia" w:eastAsiaTheme="minorEastAsia"/>
          <w:color w:val="FF0000"/>
          <w:sz w:val="24"/>
          <w:szCs w:val="24"/>
          <w:lang w:val="en-US" w:eastAsia="zh-CN"/>
        </w:rPr>
        <w:t>E座</w:t>
      </w:r>
      <w:r>
        <w:rPr>
          <w:rFonts w:hint="eastAsia" w:asciiTheme="minorEastAsia" w:hAnsiTheme="minorEastAsia" w:eastAsiaTheme="minorEastAsia"/>
          <w:color w:val="FF0000"/>
          <w:sz w:val="24"/>
          <w:szCs w:val="24"/>
        </w:rPr>
        <w:t>4楼</w:t>
      </w:r>
      <w:r>
        <w:rPr>
          <w:rFonts w:hint="eastAsia" w:asciiTheme="minorEastAsia" w:hAnsiTheme="minorEastAsia" w:eastAsiaTheme="minorEastAsia"/>
          <w:color w:val="FF0000"/>
          <w:sz w:val="24"/>
          <w:szCs w:val="24"/>
          <w:lang w:val="en-US" w:eastAsia="zh-CN"/>
        </w:rPr>
        <w:t>415区</w:t>
      </w:r>
      <w:r>
        <w:rPr>
          <w:rFonts w:hint="eastAsia" w:asciiTheme="minorEastAsia" w:hAnsiTheme="minorEastAsia" w:eastAsiaTheme="minorEastAsia"/>
          <w:color w:val="FF0000"/>
          <w:sz w:val="24"/>
          <w:szCs w:val="24"/>
        </w:rPr>
        <w:t>会议室</w:t>
      </w:r>
    </w:p>
    <w:p w14:paraId="4F5A270B">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开标时间：</w:t>
      </w:r>
    </w:p>
    <w:p w14:paraId="3790A6EC">
      <w:pPr>
        <w:numPr>
          <w:ilvl w:val="0"/>
          <w:numId w:val="0"/>
        </w:numPr>
        <w:tabs>
          <w:tab w:val="left" w:pos="0"/>
        </w:tabs>
        <w:autoSpaceDN w:val="0"/>
        <w:spacing w:line="440" w:lineRule="exact"/>
        <w:ind w:firstLine="560" w:firstLineChars="200"/>
        <w:rPr>
          <w:rFonts w:hint="eastAsia" w:ascii="仿宋" w:hAnsi="仿宋" w:eastAsia="仿宋" w:cs="仿宋"/>
          <w:color w:val="C00000"/>
          <w:sz w:val="28"/>
          <w:szCs w:val="28"/>
        </w:rPr>
      </w:pPr>
      <w:r>
        <w:rPr>
          <w:rFonts w:hint="eastAsia" w:ascii="仿宋" w:hAnsi="仿宋" w:eastAsia="仿宋" w:cs="仿宋"/>
          <w:color w:val="C00000"/>
          <w:sz w:val="28"/>
          <w:szCs w:val="28"/>
          <w:lang w:val="en-US" w:eastAsia="zh-CN"/>
        </w:rPr>
        <w:t>项目1-项目10：</w:t>
      </w:r>
      <w:r>
        <w:rPr>
          <w:rFonts w:hint="eastAsia" w:ascii="仿宋" w:hAnsi="仿宋" w:eastAsia="仿宋" w:cs="仿宋"/>
          <w:color w:val="C00000"/>
          <w:sz w:val="28"/>
          <w:szCs w:val="28"/>
        </w:rPr>
        <w:t>20</w:t>
      </w:r>
      <w:r>
        <w:rPr>
          <w:rFonts w:ascii="仿宋" w:hAnsi="仿宋" w:eastAsia="仿宋" w:cs="仿宋"/>
          <w:color w:val="C00000"/>
          <w:sz w:val="28"/>
          <w:szCs w:val="28"/>
        </w:rPr>
        <w:t>2</w:t>
      </w:r>
      <w:r>
        <w:rPr>
          <w:rFonts w:hint="eastAsia" w:ascii="仿宋" w:hAnsi="仿宋" w:eastAsia="仿宋" w:cs="仿宋"/>
          <w:color w:val="C00000"/>
          <w:sz w:val="28"/>
          <w:szCs w:val="28"/>
          <w:lang w:val="en-US" w:eastAsia="zh-CN"/>
        </w:rPr>
        <w:t>5</w:t>
      </w:r>
      <w:r>
        <w:rPr>
          <w:rFonts w:hint="eastAsia" w:ascii="仿宋" w:hAnsi="仿宋" w:eastAsia="仿宋" w:cs="仿宋"/>
          <w:color w:val="C00000"/>
          <w:sz w:val="28"/>
          <w:szCs w:val="28"/>
        </w:rPr>
        <w:t>年</w:t>
      </w:r>
      <w:r>
        <w:rPr>
          <w:rFonts w:hint="eastAsia"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7</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月</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2</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日</w:t>
      </w:r>
      <w:r>
        <w:rPr>
          <w:rFonts w:hint="eastAsia" w:ascii="仿宋" w:hAnsi="仿宋" w:eastAsia="仿宋" w:cs="仿宋"/>
          <w:color w:val="C00000"/>
          <w:sz w:val="28"/>
          <w:szCs w:val="28"/>
          <w:lang w:val="en-US" w:eastAsia="zh-CN"/>
        </w:rPr>
        <w:t>8</w:t>
      </w:r>
      <w:r>
        <w:rPr>
          <w:rFonts w:hint="eastAsia" w:ascii="仿宋" w:hAnsi="仿宋" w:eastAsia="仿宋" w:cs="仿宋"/>
          <w:color w:val="C00000"/>
          <w:sz w:val="28"/>
          <w:szCs w:val="28"/>
        </w:rPr>
        <w:t>:30；</w:t>
      </w:r>
    </w:p>
    <w:p w14:paraId="44554281">
      <w:pPr>
        <w:numPr>
          <w:ilvl w:val="0"/>
          <w:numId w:val="0"/>
        </w:numPr>
        <w:tabs>
          <w:tab w:val="left" w:pos="0"/>
        </w:tabs>
        <w:autoSpaceDN w:val="0"/>
        <w:spacing w:line="440" w:lineRule="exact"/>
        <w:ind w:firstLine="560" w:firstLineChars="200"/>
        <w:rPr>
          <w:rFonts w:hint="default" w:ascii="仿宋" w:hAnsi="仿宋" w:eastAsia="仿宋" w:cs="仿宋"/>
          <w:color w:val="C00000"/>
          <w:sz w:val="28"/>
          <w:szCs w:val="28"/>
          <w:lang w:val="en-US" w:eastAsia="zh-CN"/>
        </w:rPr>
      </w:pPr>
      <w:r>
        <w:rPr>
          <w:rFonts w:hint="eastAsia" w:ascii="仿宋" w:hAnsi="仿宋" w:eastAsia="仿宋" w:cs="仿宋"/>
          <w:color w:val="C00000"/>
          <w:sz w:val="28"/>
          <w:szCs w:val="28"/>
          <w:lang w:val="en-US" w:eastAsia="zh-CN"/>
        </w:rPr>
        <w:t>项目11-项目24：</w:t>
      </w:r>
      <w:r>
        <w:rPr>
          <w:rFonts w:hint="eastAsia" w:ascii="仿宋" w:hAnsi="仿宋" w:eastAsia="仿宋" w:cs="仿宋"/>
          <w:color w:val="C00000"/>
          <w:sz w:val="28"/>
          <w:szCs w:val="28"/>
        </w:rPr>
        <w:t>20</w:t>
      </w:r>
      <w:r>
        <w:rPr>
          <w:rFonts w:ascii="仿宋" w:hAnsi="仿宋" w:eastAsia="仿宋" w:cs="仿宋"/>
          <w:color w:val="C00000"/>
          <w:sz w:val="28"/>
          <w:szCs w:val="28"/>
        </w:rPr>
        <w:t>2</w:t>
      </w:r>
      <w:r>
        <w:rPr>
          <w:rFonts w:hint="eastAsia" w:ascii="仿宋" w:hAnsi="仿宋" w:eastAsia="仿宋" w:cs="仿宋"/>
          <w:color w:val="C00000"/>
          <w:sz w:val="28"/>
          <w:szCs w:val="28"/>
          <w:lang w:val="en-US" w:eastAsia="zh-CN"/>
        </w:rPr>
        <w:t>5</w:t>
      </w:r>
      <w:r>
        <w:rPr>
          <w:rFonts w:hint="eastAsia" w:ascii="仿宋" w:hAnsi="仿宋" w:eastAsia="仿宋" w:cs="仿宋"/>
          <w:color w:val="C00000"/>
          <w:sz w:val="28"/>
          <w:szCs w:val="28"/>
        </w:rPr>
        <w:t>年</w:t>
      </w:r>
      <w:r>
        <w:rPr>
          <w:rFonts w:hint="eastAsia"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7</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月</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2</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日</w:t>
      </w:r>
      <w:r>
        <w:rPr>
          <w:rFonts w:hint="eastAsia" w:ascii="仿宋" w:hAnsi="仿宋" w:eastAsia="仿宋" w:cs="仿宋"/>
          <w:color w:val="C00000"/>
          <w:sz w:val="28"/>
          <w:szCs w:val="28"/>
          <w:lang w:val="en-US" w:eastAsia="zh-CN"/>
        </w:rPr>
        <w:t>14</w:t>
      </w:r>
      <w:r>
        <w:rPr>
          <w:rFonts w:hint="eastAsia" w:ascii="仿宋" w:hAnsi="仿宋" w:eastAsia="仿宋" w:cs="仿宋"/>
          <w:color w:val="C00000"/>
          <w:sz w:val="28"/>
          <w:szCs w:val="28"/>
        </w:rPr>
        <w:t>:30</w:t>
      </w:r>
      <w:bookmarkStart w:id="24" w:name="_GoBack"/>
      <w:bookmarkEnd w:id="24"/>
    </w:p>
    <w:p w14:paraId="16C55D8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开标：由评标专家组依据招标文件规定的时间和地点，开启投标人提交的投标文件，整理并记录投标文件的主要内容，并在开标记录上签字认定。</w:t>
      </w:r>
    </w:p>
    <w:p w14:paraId="5D1B90F0">
      <w:pPr>
        <w:spacing w:line="360" w:lineRule="auto"/>
        <w:ind w:firstLine="482" w:firstLineChars="200"/>
        <w:rPr>
          <w:rFonts w:asciiTheme="minorEastAsia" w:hAnsiTheme="minorEastAsia" w:eastAsiaTheme="minorEastAsia"/>
          <w:b/>
          <w:sz w:val="24"/>
          <w:szCs w:val="24"/>
        </w:rPr>
      </w:pPr>
      <w:bookmarkStart w:id="12" w:name="_Toc430189954"/>
      <w:r>
        <w:rPr>
          <w:rFonts w:hint="eastAsia" w:asciiTheme="minorEastAsia" w:hAnsiTheme="minorEastAsia" w:eastAsiaTheme="minorEastAsia"/>
          <w:b/>
          <w:sz w:val="24"/>
          <w:szCs w:val="24"/>
        </w:rPr>
        <w:t>二、评标：</w:t>
      </w:r>
      <w:bookmarkEnd w:id="12"/>
    </w:p>
    <w:p w14:paraId="610A3C4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评标工作组根据下列原则进行评标</w:t>
      </w:r>
    </w:p>
    <w:p w14:paraId="35D970E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（1）综合分析投标人的各项指标，不以单项指标的优劣评选中标单位；</w:t>
      </w:r>
    </w:p>
    <w:p w14:paraId="4449483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（2）对所有投标人的投标评估时，采用相同的程序和标准；</w:t>
      </w:r>
    </w:p>
    <w:p w14:paraId="3CB037C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（3）保守投标人的商业秘密；</w:t>
      </w:r>
    </w:p>
    <w:p w14:paraId="614007C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（4）不对各落标方解释落标原因，不退还投标文件；</w:t>
      </w:r>
    </w:p>
    <w:p w14:paraId="5B84824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（5）评标过程中，评标工作组可以要求投标人对投标文件中不明确的地方进行必要的澄清、说明或答辩，投标人必须进行澄清、说明，但不得对投标文件的内容进行实质性修改；</w:t>
      </w:r>
    </w:p>
    <w:p w14:paraId="163065B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（6）投标人不得干扰招标方的评标活动，否则将废除其投标文件，取消其投标资格；</w:t>
      </w:r>
    </w:p>
    <w:p w14:paraId="2CAA3E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（7）投标人不得相互串通投标报标，不得排挤其他投标人的公平竞争，在评标期间，投标人不得向评委询问情况，不得进行有违公正的活动，否则将被取消投标资格；</w:t>
      </w:r>
    </w:p>
    <w:p w14:paraId="43535FE4">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三、定标</w:t>
      </w:r>
    </w:p>
    <w:p w14:paraId="6D2B6F18">
      <w:pPr>
        <w:pStyle w:val="22"/>
        <w:spacing w:line="360" w:lineRule="auto"/>
        <w:rPr>
          <w:rFonts w:asciiTheme="minorEastAsia" w:hAnsiTheme="minorEastAsia" w:eastAsiaTheme="minorEastAsia"/>
          <w:sz w:val="24"/>
          <w:szCs w:val="24"/>
        </w:rPr>
      </w:pPr>
      <w:r>
        <w:rPr>
          <w:rFonts w:hint="eastAsia"/>
        </w:rPr>
        <w:t xml:space="preserve"> </w:t>
      </w:r>
      <w:r>
        <w:t xml:space="preserve">     </w:t>
      </w:r>
      <w:r>
        <w:rPr>
          <w:rFonts w:asciiTheme="minorEastAsia" w:hAnsiTheme="minorEastAsia" w:eastAsiaTheme="minorEastAsia"/>
          <w:sz w:val="24"/>
          <w:szCs w:val="24"/>
        </w:rPr>
        <w:t>1.评标委员会综合产品</w:t>
      </w:r>
      <w:r>
        <w:rPr>
          <w:rFonts w:hint="eastAsia" w:asciiTheme="minorEastAsia" w:hAnsiTheme="minorEastAsia" w:eastAsiaTheme="minorEastAsia"/>
          <w:sz w:val="24"/>
          <w:szCs w:val="24"/>
          <w:lang w:val="en-US" w:eastAsia="zh-CN"/>
        </w:rPr>
        <w:t>技术因素</w:t>
      </w:r>
      <w:r>
        <w:rPr>
          <w:rFonts w:asciiTheme="minorEastAsia" w:hAnsiTheme="minorEastAsia" w:eastAsiaTheme="minorEastAsia"/>
          <w:sz w:val="24"/>
          <w:szCs w:val="24"/>
        </w:rPr>
        <w:t>、价格和服务承诺等因素进行评价并确定中标单位。</w:t>
      </w:r>
    </w:p>
    <w:p w14:paraId="2DB3B9E8">
      <w:pPr>
        <w:spacing w:line="360" w:lineRule="auto"/>
        <w:ind w:firstLine="482" w:firstLineChars="200"/>
        <w:rPr>
          <w:rFonts w:asciiTheme="minorEastAsia" w:hAnsiTheme="minorEastAsia" w:eastAsiaTheme="minorEastAsia"/>
          <w:b/>
          <w:sz w:val="24"/>
          <w:szCs w:val="24"/>
        </w:rPr>
      </w:pPr>
      <w:bookmarkStart w:id="13" w:name="_Toc430189955"/>
      <w:r>
        <w:rPr>
          <w:rFonts w:hint="eastAsia" w:asciiTheme="minorEastAsia" w:hAnsiTheme="minorEastAsia" w:eastAsiaTheme="minorEastAsia"/>
          <w:b/>
          <w:sz w:val="24"/>
          <w:szCs w:val="24"/>
        </w:rPr>
        <w:t>四、合同授予及付款方式</w:t>
      </w:r>
      <w:bookmarkEnd w:id="13"/>
    </w:p>
    <w:p w14:paraId="769EBB95">
      <w:pPr>
        <w:spacing w:line="360" w:lineRule="auto"/>
        <w:ind w:firstLine="480" w:firstLineChars="200"/>
        <w:rPr>
          <w:rFonts w:asciiTheme="minorEastAsia" w:hAnsiTheme="minorEastAsia" w:eastAsiaTheme="minorEastAsia"/>
          <w:sz w:val="24"/>
          <w:szCs w:val="24"/>
        </w:rPr>
      </w:pPr>
      <w:bookmarkStart w:id="14" w:name="_Toc430189957"/>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签订</w:t>
      </w:r>
      <w:bookmarkEnd w:id="14"/>
      <w:r>
        <w:rPr>
          <w:rFonts w:hint="eastAsia" w:asciiTheme="minorEastAsia" w:hAnsiTheme="minorEastAsia" w:eastAsiaTheme="minorEastAsia"/>
          <w:sz w:val="24"/>
          <w:szCs w:val="24"/>
        </w:rPr>
        <w:t>合同</w:t>
      </w:r>
    </w:p>
    <w:p w14:paraId="13869AD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中标单位在甘肃省妇幼保健院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官网公布期满后，与采购人签订合同。</w:t>
      </w:r>
    </w:p>
    <w:p w14:paraId="560F8F84">
      <w:pPr>
        <w:spacing w:line="360" w:lineRule="auto"/>
        <w:ind w:firstLine="480" w:firstLineChars="200"/>
        <w:rPr>
          <w:rFonts w:asciiTheme="minorEastAsia" w:hAnsiTheme="minorEastAsia" w:eastAsiaTheme="minorEastAsia"/>
          <w:sz w:val="24"/>
          <w:szCs w:val="24"/>
        </w:rPr>
      </w:pPr>
      <w:bookmarkStart w:id="15" w:name="_Toc430189958"/>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履行</w:t>
      </w:r>
      <w:bookmarkEnd w:id="15"/>
      <w:r>
        <w:rPr>
          <w:rFonts w:hint="eastAsia" w:asciiTheme="minorEastAsia" w:hAnsiTheme="minorEastAsia" w:eastAsiaTheme="minorEastAsia"/>
          <w:sz w:val="24"/>
          <w:szCs w:val="24"/>
        </w:rPr>
        <w:t>合同</w:t>
      </w:r>
    </w:p>
    <w:p w14:paraId="0736AC3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（1）中标单位与采购人签订合同后，合同双方应严格执行合同条款，履行合同规定的义务，保证合同顺利完成。</w:t>
      </w:r>
    </w:p>
    <w:p w14:paraId="071D0D0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（2）在合同履行过程中，如果发生合同纠纷，双方应按照《中华人民共和国民法典》的有关规定进行处理。</w:t>
      </w:r>
    </w:p>
    <w:p w14:paraId="5EEE80D3">
      <w:pPr>
        <w:spacing w:line="360" w:lineRule="auto"/>
        <w:ind w:firstLine="480" w:firstLineChars="200"/>
        <w:rPr>
          <w:rFonts w:asciiTheme="minorEastAsia" w:hAnsiTheme="minorEastAsia" w:eastAsiaTheme="minorEastAsia"/>
          <w:sz w:val="24"/>
          <w:szCs w:val="24"/>
        </w:rPr>
      </w:pPr>
      <w:bookmarkStart w:id="16" w:name="_Toc430189959"/>
      <w:r>
        <w:rPr>
          <w:rFonts w:hint="eastAsia" w:asciiTheme="minorEastAsia" w:hAnsiTheme="minorEastAsia" w:eastAsiaTheme="minorEastAsia"/>
          <w:sz w:val="24"/>
          <w:szCs w:val="24"/>
        </w:rPr>
        <w:t>（3）</w:t>
      </w:r>
      <w:bookmarkEnd w:id="16"/>
      <w:r>
        <w:rPr>
          <w:rFonts w:hint="eastAsia" w:asciiTheme="minorEastAsia" w:hAnsiTheme="minorEastAsia" w:eastAsiaTheme="minorEastAsia"/>
          <w:sz w:val="24"/>
          <w:szCs w:val="24"/>
        </w:rPr>
        <w:t>其他情况</w:t>
      </w:r>
    </w:p>
    <w:p w14:paraId="1DA76F87">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双方在履行合同过程中，出现质量问题，应及时积极解决，确保临床科室的日常使用，否则甲方有权立即停止中标方的供货资格。</w:t>
      </w:r>
    </w:p>
    <w:p w14:paraId="4EC30D4A">
      <w:pPr>
        <w:spacing w:line="360" w:lineRule="auto"/>
        <w:ind w:firstLine="482" w:firstLineChars="200"/>
        <w:rPr>
          <w:rFonts w:asciiTheme="minorEastAsia" w:hAnsiTheme="minorEastAsia" w:eastAsiaTheme="minorEastAsia"/>
          <w:b/>
          <w:sz w:val="24"/>
          <w:szCs w:val="24"/>
        </w:rPr>
      </w:pPr>
      <w:bookmarkStart w:id="17" w:name="_Toc430189960"/>
      <w:r>
        <w:rPr>
          <w:rFonts w:hint="eastAsia" w:asciiTheme="minorEastAsia" w:hAnsiTheme="minorEastAsia" w:eastAsiaTheme="minorEastAsia"/>
          <w:b/>
          <w:sz w:val="24"/>
          <w:szCs w:val="24"/>
        </w:rPr>
        <w:t>五、废标</w:t>
      </w:r>
      <w:bookmarkEnd w:id="17"/>
      <w:r>
        <w:rPr>
          <w:rFonts w:asciiTheme="minorEastAsia" w:hAnsiTheme="minorEastAsia" w:eastAsiaTheme="minorEastAsia"/>
          <w:b/>
          <w:sz w:val="24"/>
          <w:szCs w:val="24"/>
        </w:rPr>
        <w:t xml:space="preserve"> </w:t>
      </w:r>
    </w:p>
    <w:p w14:paraId="2E7BB899">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在招标采购中，出现出现影响采购公正的违法、违规行为的</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予以废标</w:t>
      </w:r>
      <w:r>
        <w:rPr>
          <w:rFonts w:hint="eastAsia" w:asciiTheme="minorEastAsia" w:hAnsiTheme="minorEastAsia" w:eastAsiaTheme="minorEastAsia"/>
          <w:sz w:val="24"/>
          <w:szCs w:val="24"/>
          <w:lang w:eastAsia="zh-CN"/>
        </w:rPr>
        <w:t>。</w:t>
      </w:r>
    </w:p>
    <w:p w14:paraId="33A98CB6">
      <w:pPr>
        <w:spacing w:line="360" w:lineRule="auto"/>
        <w:ind w:firstLine="482" w:firstLineChars="200"/>
        <w:rPr>
          <w:rFonts w:asciiTheme="minorEastAsia" w:hAnsiTheme="minorEastAsia" w:eastAsiaTheme="minorEastAsia"/>
          <w:b/>
          <w:sz w:val="24"/>
          <w:szCs w:val="24"/>
        </w:rPr>
      </w:pPr>
      <w:bookmarkStart w:id="18" w:name="_Toc430189961"/>
      <w:r>
        <w:rPr>
          <w:rFonts w:hint="eastAsia" w:asciiTheme="minorEastAsia" w:hAnsiTheme="minorEastAsia" w:eastAsiaTheme="minorEastAsia"/>
          <w:b/>
          <w:sz w:val="24"/>
          <w:szCs w:val="24"/>
        </w:rPr>
        <w:t>六、投标纪律要求</w:t>
      </w:r>
      <w:bookmarkEnd w:id="18"/>
    </w:p>
    <w:p w14:paraId="038A334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投标人有《中华人民共和国政府采购法实施条例》第七十二条至七十四条情形之一的，属于不合格投标人，其投标或中标资格将被取消，并依法追究法律责任。</w:t>
      </w:r>
      <w:r>
        <w:rPr>
          <w:rFonts w:asciiTheme="minorEastAsia" w:hAnsiTheme="minorEastAsia" w:eastAsiaTheme="minorEastAsia"/>
          <w:sz w:val="24"/>
          <w:szCs w:val="24"/>
        </w:rPr>
        <w:t xml:space="preserve"> </w:t>
      </w:r>
    </w:p>
    <w:p w14:paraId="1AF99C3D">
      <w:pPr>
        <w:spacing w:line="360" w:lineRule="auto"/>
        <w:ind w:firstLine="482" w:firstLineChars="200"/>
        <w:rPr>
          <w:rFonts w:asciiTheme="minorEastAsia" w:hAnsiTheme="minorEastAsia" w:eastAsiaTheme="minorEastAsia"/>
          <w:b/>
          <w:sz w:val="24"/>
          <w:szCs w:val="24"/>
        </w:rPr>
      </w:pPr>
      <w:bookmarkStart w:id="19" w:name="_Toc430189963"/>
      <w:r>
        <w:rPr>
          <w:rFonts w:hint="eastAsia" w:asciiTheme="minorEastAsia" w:hAnsiTheme="minorEastAsia" w:eastAsiaTheme="minorEastAsia"/>
          <w:b/>
          <w:sz w:val="24"/>
          <w:szCs w:val="24"/>
        </w:rPr>
        <w:t>七、资格审查</w:t>
      </w:r>
      <w:bookmarkEnd w:id="19"/>
    </w:p>
    <w:p w14:paraId="7952C31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投标人在投标文件中按</w:t>
      </w:r>
      <w:r>
        <w:rPr>
          <w:rFonts w:hint="eastAsia" w:asciiTheme="minorEastAsia" w:hAnsiTheme="minorEastAsia" w:eastAsiaTheme="minorEastAsia"/>
          <w:sz w:val="24"/>
          <w:szCs w:val="24"/>
          <w:lang w:val="en-US" w:eastAsia="zh-CN"/>
        </w:rPr>
        <w:t>采购</w:t>
      </w:r>
      <w:r>
        <w:rPr>
          <w:rFonts w:hint="eastAsia" w:asciiTheme="minorEastAsia" w:hAnsiTheme="minorEastAsia" w:eastAsiaTheme="minorEastAsia"/>
          <w:sz w:val="24"/>
          <w:szCs w:val="24"/>
        </w:rPr>
        <w:t>文件的规定和要求附上所有的资格证明文件，要求提供的复印件的必须加盖单位印章，并提供原件备查。若提供的资格证明文件不实，将导致其投标或中标资格被取消。</w:t>
      </w:r>
    </w:p>
    <w:p w14:paraId="4990FC94">
      <w:pPr>
        <w:spacing w:line="360" w:lineRule="auto"/>
        <w:ind w:firstLine="482" w:firstLineChars="200"/>
        <w:rPr>
          <w:rFonts w:asciiTheme="minorEastAsia" w:hAnsiTheme="minorEastAsia" w:eastAsiaTheme="minorEastAsia"/>
          <w:b/>
          <w:sz w:val="24"/>
          <w:szCs w:val="24"/>
        </w:rPr>
      </w:pPr>
      <w:bookmarkStart w:id="20" w:name="_Toc430189964"/>
      <w:r>
        <w:rPr>
          <w:rFonts w:hint="eastAsia" w:asciiTheme="minorEastAsia" w:hAnsiTheme="minorEastAsia" w:eastAsiaTheme="minorEastAsia"/>
          <w:b/>
          <w:sz w:val="24"/>
          <w:szCs w:val="24"/>
        </w:rPr>
        <w:t>八、质疑和投诉</w:t>
      </w:r>
      <w:bookmarkEnd w:id="20"/>
    </w:p>
    <w:p w14:paraId="14ADE3C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详细规定见《中华人民共和国政府采购法》、《中华人民共和国政府采购法实施条例》、《政府采购货物和服务招标投标管理办法》。</w:t>
      </w:r>
    </w:p>
    <w:p w14:paraId="449163BF">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0B318311">
      <w:pPr>
        <w:pStyle w:val="4"/>
        <w:bidi w:val="0"/>
        <w:jc w:val="center"/>
        <w:outlineLvl w:val="0"/>
        <w:rPr>
          <w:rFonts w:asciiTheme="minorEastAsia" w:hAnsiTheme="minorEastAsia" w:eastAsiaTheme="minorEastAsia"/>
          <w:b/>
          <w:szCs w:val="24"/>
        </w:rPr>
      </w:pPr>
      <w:bookmarkStart w:id="21" w:name="_Toc430189965"/>
      <w:r>
        <w:rPr>
          <w:rFonts w:hint="eastAsia"/>
        </w:rPr>
        <w:t>第</w:t>
      </w:r>
      <w:r>
        <w:rPr>
          <w:rFonts w:hint="eastAsia"/>
          <w:lang w:val="en-US" w:eastAsia="zh-CN"/>
        </w:rPr>
        <w:t>五</w:t>
      </w:r>
      <w:r>
        <w:rPr>
          <w:rFonts w:hint="eastAsia"/>
        </w:rPr>
        <w:t>章</w:t>
      </w:r>
      <w:r>
        <w:t xml:space="preserve"> </w:t>
      </w:r>
      <w:r>
        <w:rPr>
          <w:rFonts w:hint="eastAsia"/>
        </w:rPr>
        <w:t>采购需求</w:t>
      </w:r>
      <w:bookmarkEnd w:id="21"/>
      <w:r>
        <w:rPr>
          <w:rFonts w:hint="eastAsia"/>
        </w:rPr>
        <w:t>及评标办法</w:t>
      </w:r>
    </w:p>
    <w:p w14:paraId="37238A1E">
      <w:pPr>
        <w:spacing w:line="360" w:lineRule="auto"/>
        <w:ind w:firstLine="482" w:firstLineChars="200"/>
        <w:rPr>
          <w:rFonts w:asciiTheme="minorEastAsia" w:hAnsiTheme="minorEastAsia" w:eastAsiaTheme="minorEastAsia"/>
          <w:b/>
          <w:sz w:val="24"/>
          <w:szCs w:val="24"/>
        </w:rPr>
      </w:pPr>
      <w:bookmarkStart w:id="22" w:name="_Toc430189966"/>
      <w:r>
        <w:rPr>
          <w:rFonts w:hint="eastAsia" w:asciiTheme="minorEastAsia" w:hAnsiTheme="minorEastAsia" w:eastAsiaTheme="minorEastAsia"/>
          <w:b/>
          <w:sz w:val="24"/>
          <w:szCs w:val="24"/>
        </w:rPr>
        <w:t>一、商务要求</w:t>
      </w:r>
    </w:p>
    <w:p w14:paraId="70AF9AB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（一）报价要求</w:t>
      </w:r>
    </w:p>
    <w:p w14:paraId="1454AE4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1.报价为申报企业的实际供应价，应包含税费、配送费等所有费用。</w:t>
      </w:r>
    </w:p>
    <w:p w14:paraId="0E08D46A">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相关配套费用由投标人负责。</w:t>
      </w:r>
    </w:p>
    <w:p w14:paraId="3353B7A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（二）服务要求</w:t>
      </w:r>
    </w:p>
    <w:p w14:paraId="1DDE112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按照采购人的计划订单、按期保质保量供货，产品有质量问题的应积极主动解决，临床检验项目应在</w:t>
      </w:r>
      <w:r>
        <w:rPr>
          <w:rFonts w:asciiTheme="minorEastAsia" w:hAnsiTheme="minorEastAsia" w:eastAsiaTheme="minorEastAsia"/>
          <w:sz w:val="24"/>
          <w:szCs w:val="24"/>
        </w:rPr>
        <w:t>1</w:t>
      </w:r>
      <w:r>
        <w:rPr>
          <w:rFonts w:hint="eastAsia" w:asciiTheme="minorEastAsia" w:hAnsiTheme="minorEastAsia" w:eastAsiaTheme="minorEastAsia"/>
          <w:sz w:val="24"/>
          <w:szCs w:val="24"/>
        </w:rPr>
        <w:t>小时内响应,4小时内到现场，2</w:t>
      </w:r>
      <w:r>
        <w:rPr>
          <w:rFonts w:asciiTheme="minorEastAsia" w:hAnsiTheme="minorEastAsia" w:eastAsiaTheme="minorEastAsia"/>
          <w:sz w:val="24"/>
          <w:szCs w:val="24"/>
        </w:rPr>
        <w:t>4小时内解决</w:t>
      </w:r>
      <w:r>
        <w:rPr>
          <w:rFonts w:hint="eastAsia" w:asciiTheme="minorEastAsia" w:hAnsiTheme="minorEastAsia" w:eastAsiaTheme="minorEastAsia"/>
          <w:sz w:val="24"/>
          <w:szCs w:val="24"/>
        </w:rPr>
        <w:t>；其他服务根据采购人或临床科室的实际需求，由中标方提供。</w:t>
      </w:r>
    </w:p>
    <w:p w14:paraId="6EF0C91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（三）交货要求</w:t>
      </w:r>
    </w:p>
    <w:p w14:paraId="46671217">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1.交货期：</w:t>
      </w:r>
      <w:r>
        <w:rPr>
          <w:rFonts w:hint="eastAsia" w:asciiTheme="minorEastAsia" w:hAnsiTheme="minorEastAsia" w:eastAsiaTheme="minorEastAsia"/>
          <w:sz w:val="24"/>
          <w:szCs w:val="24"/>
          <w:lang w:val="en-US" w:eastAsia="zh-CN"/>
        </w:rPr>
        <w:t>根据医院订单交货</w:t>
      </w:r>
    </w:p>
    <w:p w14:paraId="34B52A9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2.交货地点：甘肃省妇幼保健院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院内指定地点</w:t>
      </w:r>
    </w:p>
    <w:p w14:paraId="26C3EE0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3.提供制造商完整的随机资料，有冷链要求的，包括完整的冷链记录等。</w:t>
      </w:r>
    </w:p>
    <w:p w14:paraId="6750A5F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44C003B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w:t>
      </w:r>
    </w:p>
    <w:p w14:paraId="2417150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合同签订后，中标方按照采购人的采购计划及时供货，并将相应的供货清单、发票等在</w:t>
      </w:r>
      <w:r>
        <w:rPr>
          <w:rFonts w:hint="eastAsia" w:asciiTheme="minorEastAsia" w:hAnsiTheme="minorEastAsia" w:eastAsiaTheme="minorEastAsia"/>
          <w:sz w:val="24"/>
          <w:szCs w:val="24"/>
          <w:lang w:val="en-US" w:eastAsia="zh-CN"/>
        </w:rPr>
        <w:t>结算单推送后于每月</w:t>
      </w:r>
      <w:r>
        <w:rPr>
          <w:rFonts w:hint="eastAsia" w:asciiTheme="minorEastAsia" w:hAnsiTheme="minorEastAsia" w:eastAsiaTheme="minorEastAsia"/>
          <w:sz w:val="24"/>
          <w:szCs w:val="24"/>
        </w:rPr>
        <w:t>2</w:t>
      </w:r>
      <w:r>
        <w:rPr>
          <w:rFonts w:asciiTheme="minorEastAsia" w:hAnsiTheme="minorEastAsia" w:eastAsiaTheme="minorEastAsia"/>
          <w:sz w:val="24"/>
          <w:szCs w:val="24"/>
        </w:rPr>
        <w:t>0日前提交至</w:t>
      </w:r>
      <w:r>
        <w:rPr>
          <w:rFonts w:hint="eastAsia" w:asciiTheme="minorEastAsia" w:hAnsiTheme="minorEastAsia" w:eastAsiaTheme="minorEastAsia"/>
          <w:sz w:val="24"/>
          <w:szCs w:val="24"/>
          <w:lang w:val="en-US" w:eastAsia="zh-CN"/>
        </w:rPr>
        <w:t>医疗设施设备运维管理中心</w:t>
      </w:r>
      <w:r>
        <w:rPr>
          <w:rFonts w:hint="eastAsia" w:asciiTheme="minorEastAsia" w:hAnsiTheme="minorEastAsia" w:eastAsiaTheme="minorEastAsia"/>
          <w:sz w:val="24"/>
          <w:szCs w:val="24"/>
        </w:rPr>
        <w:t>，</w:t>
      </w:r>
      <w:r>
        <w:rPr>
          <w:rFonts w:asciiTheme="minorEastAsia" w:hAnsiTheme="minorEastAsia" w:eastAsiaTheme="minorEastAsia"/>
          <w:sz w:val="24"/>
          <w:szCs w:val="24"/>
        </w:rPr>
        <w:t>将根据医院的回款计划</w:t>
      </w:r>
      <w:r>
        <w:rPr>
          <w:rFonts w:hint="eastAsia" w:asciiTheme="minorEastAsia" w:hAnsiTheme="minorEastAsia" w:eastAsiaTheme="minorEastAsia"/>
          <w:sz w:val="24"/>
          <w:szCs w:val="24"/>
        </w:rPr>
        <w:t>，</w:t>
      </w:r>
      <w:r>
        <w:rPr>
          <w:rFonts w:asciiTheme="minorEastAsia" w:hAnsiTheme="minorEastAsia" w:eastAsiaTheme="minorEastAsia"/>
          <w:sz w:val="24"/>
          <w:szCs w:val="24"/>
        </w:rPr>
        <w:t>进行滚动回款</w:t>
      </w:r>
      <w:r>
        <w:rPr>
          <w:rFonts w:hint="eastAsia" w:asciiTheme="minorEastAsia" w:hAnsiTheme="minorEastAsia" w:eastAsiaTheme="minorEastAsia"/>
          <w:sz w:val="24"/>
          <w:szCs w:val="24"/>
        </w:rPr>
        <w:t>。</w:t>
      </w:r>
    </w:p>
    <w:p w14:paraId="4C26483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（五）培训要求</w:t>
      </w:r>
    </w:p>
    <w:p w14:paraId="57F4E14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供应商负责临床科室的免费应用培训，直至确保科室人员能熟练掌握。</w:t>
      </w:r>
    </w:p>
    <w:p w14:paraId="2318CAF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（六）验收方法及标准</w:t>
      </w:r>
    </w:p>
    <w:p w14:paraId="6B3DE75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严格按照国家/行业标准进行验收。</w:t>
      </w:r>
    </w:p>
    <w:bookmarkEnd w:id="22"/>
    <w:p w14:paraId="71C76F71">
      <w:pPr>
        <w:numPr>
          <w:ilvl w:val="0"/>
          <w:numId w:val="0"/>
        </w:numPr>
        <w:spacing w:line="360" w:lineRule="auto"/>
        <w:ind w:leftChars="0" w:firstLine="482" w:firstLineChars="200"/>
        <w:rPr>
          <w:rFonts w:asciiTheme="minorEastAsia" w:hAnsiTheme="minorEastAsia" w:eastAsiaTheme="minorEastAsia"/>
          <w:b/>
          <w:sz w:val="24"/>
          <w:szCs w:val="24"/>
        </w:rPr>
      </w:pPr>
      <w:bookmarkStart w:id="23" w:name="_Toc430189968"/>
      <w:r>
        <w:rPr>
          <w:rFonts w:hint="eastAsia" w:asciiTheme="minorEastAsia" w:hAnsiTheme="minorEastAsia" w:eastAsiaTheme="minorEastAsia"/>
          <w:b/>
          <w:sz w:val="24"/>
          <w:szCs w:val="24"/>
          <w:lang w:val="en-US" w:eastAsia="zh-CN"/>
        </w:rPr>
        <w:t>二</w:t>
      </w:r>
      <w:r>
        <w:rPr>
          <w:rFonts w:hint="eastAsia" w:asciiTheme="minorEastAsia" w:hAnsiTheme="minorEastAsia" w:eastAsiaTheme="minorEastAsia"/>
          <w:b/>
          <w:sz w:val="24"/>
          <w:szCs w:val="24"/>
        </w:rPr>
        <w:t>、评标</w:t>
      </w:r>
      <w:bookmarkEnd w:id="23"/>
    </w:p>
    <w:p w14:paraId="630EBC71">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由评标委员会，负责本项目的评标工作。</w:t>
      </w:r>
    </w:p>
    <w:p w14:paraId="38D68CC1">
      <w:pPr>
        <w:pStyle w:val="22"/>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评标委员会按照“客观公正，实事求是”的原则，评价参加本次招标的投标人所提供的服务质量、报价及对招标文件的符合性及响应性。</w:t>
      </w:r>
    </w:p>
    <w:p w14:paraId="70DC1CC4">
      <w:pPr>
        <w:pStyle w:val="22"/>
        <w:spacing w:line="360" w:lineRule="auto"/>
        <w:ind w:firstLine="480"/>
        <w:rPr>
          <w:rFonts w:hint="default" w:asciiTheme="minorEastAsia" w:hAnsiTheme="minorEastAsia" w:eastAsiaTheme="minorEastAsia"/>
          <w:b w:val="0"/>
          <w:bCs w:val="0"/>
          <w:sz w:val="24"/>
          <w:szCs w:val="24"/>
          <w:lang w:val="en-US" w:eastAsia="zh-CN"/>
        </w:rPr>
      </w:pPr>
      <w:r>
        <w:rPr>
          <w:rFonts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评审方法：综合评分法：</w:t>
      </w:r>
      <w:r>
        <w:rPr>
          <w:rFonts w:hint="eastAsia" w:asciiTheme="minorEastAsia" w:hAnsiTheme="minorEastAsia" w:eastAsiaTheme="minorEastAsia"/>
          <w:b w:val="0"/>
          <w:bCs w:val="0"/>
          <w:sz w:val="24"/>
          <w:szCs w:val="24"/>
          <w:lang w:val="en-US" w:eastAsia="zh-CN"/>
        </w:rPr>
        <w:t>评审专家根据综合报价、技术、服务水平、履约能力、售后服务等因素进行评分，各参与企业的总得分为每个评委评分的汇总得分，如果两个参与人的综合评分相同时，取报价低者。</w:t>
      </w:r>
    </w:p>
    <w:tbl>
      <w:tblPr>
        <w:tblStyle w:val="34"/>
        <w:tblW w:w="9390" w:type="dxa"/>
        <w:jc w:val="center"/>
        <w:shd w:val="clear" w:color="auto" w:fill="auto"/>
        <w:tblLayout w:type="fixed"/>
        <w:tblCellMar>
          <w:top w:w="0" w:type="dxa"/>
          <w:left w:w="0" w:type="dxa"/>
          <w:bottom w:w="0" w:type="dxa"/>
          <w:right w:w="0" w:type="dxa"/>
        </w:tblCellMar>
      </w:tblPr>
      <w:tblGrid>
        <w:gridCol w:w="735"/>
        <w:gridCol w:w="1530"/>
        <w:gridCol w:w="7125"/>
      </w:tblGrid>
      <w:tr w14:paraId="21273038">
        <w:tblPrEx>
          <w:shd w:val="clear" w:color="auto" w:fill="auto"/>
          <w:tblCellMar>
            <w:top w:w="0" w:type="dxa"/>
            <w:left w:w="0" w:type="dxa"/>
            <w:bottom w:w="0" w:type="dxa"/>
            <w:right w:w="0" w:type="dxa"/>
          </w:tblCellMar>
        </w:tblPrEx>
        <w:trPr>
          <w:trHeight w:val="265" w:hRule="atLeast"/>
          <w:jc w:val="center"/>
        </w:trPr>
        <w:tc>
          <w:tcPr>
            <w:tcW w:w="9390" w:type="dxa"/>
            <w:gridSpan w:val="3"/>
            <w:tcBorders>
              <w:top w:val="nil"/>
              <w:left w:val="nil"/>
              <w:bottom w:val="nil"/>
              <w:right w:val="nil"/>
            </w:tcBorders>
            <w:shd w:val="clear" w:color="auto" w:fill="auto"/>
            <w:tcMar>
              <w:top w:w="15" w:type="dxa"/>
              <w:left w:w="15" w:type="dxa"/>
              <w:right w:w="15" w:type="dxa"/>
            </w:tcMar>
            <w:vAlign w:val="center"/>
          </w:tcPr>
          <w:p w14:paraId="772FF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cs="Times New Roman" w:asciiTheme="minorEastAsia" w:hAnsiTheme="minorEastAsia" w:eastAsiaTheme="minorEastAsia"/>
                <w:b/>
                <w:bCs/>
                <w:kern w:val="2"/>
                <w:sz w:val="24"/>
                <w:szCs w:val="24"/>
                <w:lang w:val="en-US" w:eastAsia="zh-CN" w:bidi="ar-SA"/>
              </w:rPr>
              <w:t>评分标准和细则</w:t>
            </w:r>
          </w:p>
        </w:tc>
      </w:tr>
      <w:tr w14:paraId="4D95DA78">
        <w:tblPrEx>
          <w:shd w:val="clear" w:color="auto" w:fill="auto"/>
          <w:tblCellMar>
            <w:top w:w="0" w:type="dxa"/>
            <w:left w:w="0" w:type="dxa"/>
            <w:bottom w:w="0" w:type="dxa"/>
            <w:right w:w="0" w:type="dxa"/>
          </w:tblCellMar>
        </w:tblPrEx>
        <w:trPr>
          <w:trHeight w:val="3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6705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8F34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w:t>
            </w:r>
            <w:r>
              <w:rPr>
                <w:rFonts w:hint="eastAsia" w:ascii="宋体" w:hAnsi="宋体" w:cs="宋体"/>
                <w:b/>
                <w:i w:val="0"/>
                <w:color w:val="000000"/>
                <w:kern w:val="0"/>
                <w:sz w:val="22"/>
                <w:szCs w:val="22"/>
                <w:u w:val="none"/>
                <w:lang w:val="en-US" w:eastAsia="zh-CN" w:bidi="ar"/>
              </w:rPr>
              <w:t>因素</w:t>
            </w:r>
          </w:p>
        </w:tc>
        <w:tc>
          <w:tcPr>
            <w:tcW w:w="7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069B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14:paraId="28EC5B3F">
        <w:tblPrEx>
          <w:shd w:val="clear" w:color="auto" w:fill="auto"/>
          <w:tblCellMar>
            <w:top w:w="0" w:type="dxa"/>
            <w:left w:w="0" w:type="dxa"/>
            <w:bottom w:w="0" w:type="dxa"/>
            <w:right w:w="0" w:type="dxa"/>
          </w:tblCellMar>
        </w:tblPrEx>
        <w:trPr>
          <w:trHeight w:val="10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54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7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价格部分</w:t>
            </w:r>
            <w:r>
              <w:rPr>
                <w:rFonts w:hint="eastAsia" w:ascii="宋体" w:hAnsi="宋体" w:cs="宋体"/>
                <w:b w:val="0"/>
                <w:bCs/>
                <w:i w:val="0"/>
                <w:color w:val="000000"/>
                <w:kern w:val="0"/>
                <w:sz w:val="22"/>
                <w:szCs w:val="22"/>
                <w:u w:val="none"/>
                <w:lang w:val="en-US" w:eastAsia="zh-CN" w:bidi="ar"/>
              </w:rPr>
              <w:t>50</w:t>
            </w:r>
            <w:r>
              <w:rPr>
                <w:rFonts w:hint="eastAsia" w:ascii="宋体" w:hAnsi="宋体" w:eastAsia="宋体" w:cs="宋体"/>
                <w:b w:val="0"/>
                <w:bCs/>
                <w:i w:val="0"/>
                <w:color w:val="000000"/>
                <w:kern w:val="0"/>
                <w:sz w:val="22"/>
                <w:szCs w:val="22"/>
                <w:u w:val="none"/>
                <w:lang w:val="en-US" w:eastAsia="zh-CN" w:bidi="ar"/>
              </w:rPr>
              <w:t>分</w:t>
            </w:r>
          </w:p>
        </w:tc>
        <w:tc>
          <w:tcPr>
            <w:tcW w:w="7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79E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报价得分=（遴选基准价/报价）*</w:t>
            </w:r>
            <w:r>
              <w:rPr>
                <w:rFonts w:hint="eastAsia" w:ascii="宋体" w:hAnsi="宋体" w:cs="宋体"/>
                <w:b w:val="0"/>
                <w:bCs/>
                <w:i w:val="0"/>
                <w:color w:val="000000"/>
                <w:kern w:val="0"/>
                <w:sz w:val="22"/>
                <w:szCs w:val="22"/>
                <w:u w:val="none"/>
                <w:lang w:val="en-US" w:eastAsia="zh-CN" w:bidi="ar"/>
              </w:rPr>
              <w:t>5</w:t>
            </w:r>
            <w:r>
              <w:rPr>
                <w:rFonts w:hint="eastAsia" w:ascii="宋体" w:hAnsi="宋体" w:eastAsia="宋体" w:cs="宋体"/>
                <w:b w:val="0"/>
                <w:bCs/>
                <w:i w:val="0"/>
                <w:color w:val="000000"/>
                <w:kern w:val="0"/>
                <w:sz w:val="22"/>
                <w:szCs w:val="22"/>
                <w:u w:val="none"/>
                <w:lang w:val="en-US" w:eastAsia="zh-CN" w:bidi="ar"/>
              </w:rPr>
              <w:t xml:space="preserve">0；                           </w:t>
            </w:r>
          </w:p>
          <w:p w14:paraId="593887E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left"/>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遴选基准价=满足基本性能要求的最低报价；有多个规格型号的产品报价=</w:t>
            </w:r>
            <w:r>
              <w:rPr>
                <w:rFonts w:hint="eastAsia" w:ascii="宋体" w:hAnsi="宋体" w:cs="宋体"/>
                <w:b w:val="0"/>
                <w:bCs/>
                <w:i w:val="0"/>
                <w:color w:val="000000"/>
                <w:kern w:val="0"/>
                <w:sz w:val="22"/>
                <w:szCs w:val="22"/>
                <w:u w:val="none"/>
                <w:lang w:val="en-US" w:eastAsia="zh-CN" w:bidi="ar"/>
              </w:rPr>
              <w:t>所有规格</w:t>
            </w:r>
            <w:r>
              <w:rPr>
                <w:rFonts w:hint="eastAsia" w:ascii="宋体" w:hAnsi="宋体" w:eastAsia="宋体" w:cs="宋体"/>
                <w:b w:val="0"/>
                <w:bCs/>
                <w:i w:val="0"/>
                <w:color w:val="000000"/>
                <w:kern w:val="0"/>
                <w:sz w:val="22"/>
                <w:szCs w:val="22"/>
                <w:u w:val="none"/>
                <w:lang w:val="en-US" w:eastAsia="zh-CN" w:bidi="ar"/>
              </w:rPr>
              <w:t>型号报价</w:t>
            </w:r>
            <w:r>
              <w:rPr>
                <w:rFonts w:hint="eastAsia" w:ascii="宋体" w:hAnsi="宋体" w:cs="宋体"/>
                <w:b w:val="0"/>
                <w:bCs/>
                <w:i w:val="0"/>
                <w:color w:val="000000"/>
                <w:kern w:val="0"/>
                <w:sz w:val="22"/>
                <w:szCs w:val="22"/>
                <w:u w:val="none"/>
                <w:lang w:val="en-US" w:eastAsia="zh-CN" w:bidi="ar"/>
              </w:rPr>
              <w:t>的</w:t>
            </w:r>
            <w:r>
              <w:rPr>
                <w:rFonts w:hint="eastAsia" w:ascii="宋体" w:hAnsi="宋体" w:eastAsia="宋体" w:cs="宋体"/>
                <w:b w:val="0"/>
                <w:bCs/>
                <w:i w:val="0"/>
                <w:color w:val="000000"/>
                <w:kern w:val="0"/>
                <w:sz w:val="22"/>
                <w:szCs w:val="22"/>
                <w:u w:val="none"/>
                <w:lang w:val="en-US" w:eastAsia="zh-CN" w:bidi="ar"/>
              </w:rPr>
              <w:t>平均数</w:t>
            </w:r>
          </w:p>
        </w:tc>
      </w:tr>
      <w:tr w14:paraId="46591777">
        <w:tblPrEx>
          <w:shd w:val="clear" w:color="auto" w:fill="auto"/>
          <w:tblCellMar>
            <w:top w:w="0" w:type="dxa"/>
            <w:left w:w="0" w:type="dxa"/>
            <w:bottom w:w="0" w:type="dxa"/>
            <w:right w:w="0" w:type="dxa"/>
          </w:tblCellMar>
        </w:tblPrEx>
        <w:trPr>
          <w:trHeight w:val="575" w:hRule="atLeast"/>
          <w:jc w:val="center"/>
        </w:trPr>
        <w:tc>
          <w:tcPr>
            <w:tcW w:w="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4F766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C6E58C">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技术要素</w:t>
            </w:r>
            <w:r>
              <w:rPr>
                <w:rFonts w:hint="eastAsia" w:ascii="宋体" w:hAnsi="宋体" w:cs="宋体"/>
                <w:i w:val="0"/>
                <w:color w:val="000000"/>
                <w:kern w:val="0"/>
                <w:sz w:val="22"/>
                <w:szCs w:val="22"/>
                <w:u w:val="none"/>
                <w:lang w:val="en-US" w:eastAsia="zh-CN" w:bidi="ar"/>
              </w:rPr>
              <w:t>40分</w:t>
            </w:r>
          </w:p>
        </w:tc>
        <w:tc>
          <w:tcPr>
            <w:tcW w:w="71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FC5C4C0">
            <w:pPr>
              <w:keepNext w:val="0"/>
              <w:keepLines w:val="0"/>
              <w:widowControl/>
              <w:suppressLineNumbers w:val="0"/>
              <w:spacing w:before="0" w:beforeAutospacing="0" w:after="0" w:afterAutospacing="0" w:line="240" w:lineRule="auto"/>
              <w:ind w:left="0" w:leftChars="0" w:right="0" w:firstLine="0" w:firstLineChars="0"/>
              <w:jc w:val="left"/>
              <w:textAlignment w:val="center"/>
              <w:rPr>
                <w:rFonts w:hint="default"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在符合基本性能要求的基础上，根据产品的安全性、技术先进性、性能稳定性、临床适用性等多方面因素进行评分</w:t>
            </w:r>
          </w:p>
        </w:tc>
      </w:tr>
      <w:tr w14:paraId="104C639C">
        <w:tblPrEx>
          <w:shd w:val="clear" w:color="auto" w:fill="auto"/>
          <w:tblCellMar>
            <w:top w:w="0" w:type="dxa"/>
            <w:left w:w="0" w:type="dxa"/>
            <w:bottom w:w="0" w:type="dxa"/>
            <w:right w:w="0" w:type="dxa"/>
          </w:tblCellMar>
        </w:tblPrEx>
        <w:trPr>
          <w:trHeight w:val="106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4F0E0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3</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86E2D0">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业绩5分</w:t>
            </w:r>
          </w:p>
        </w:tc>
        <w:tc>
          <w:tcPr>
            <w:tcW w:w="7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FC1F6C">
            <w:pPr>
              <w:keepNext w:val="0"/>
              <w:keepLines w:val="0"/>
              <w:widowControl/>
              <w:numPr>
                <w:ilvl w:val="0"/>
                <w:numId w:val="0"/>
              </w:numPr>
              <w:suppressLineNumbers w:val="0"/>
              <w:spacing w:before="0" w:beforeAutospacing="0" w:after="0" w:afterAutospacing="0" w:line="240" w:lineRule="auto"/>
              <w:ind w:left="0" w:leftChars="0" w:right="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投标人提供其或生产厂家同产品的供货业绩，每提供一份1分，5分封顶，须提供供货合同、中标通知书复印件或发票复印件并加盖公章（以提交资料为准）</w:t>
            </w:r>
          </w:p>
        </w:tc>
      </w:tr>
      <w:tr w14:paraId="2B2E17EE">
        <w:tblPrEx>
          <w:shd w:val="clear" w:color="auto" w:fill="auto"/>
          <w:tblCellMar>
            <w:top w:w="0" w:type="dxa"/>
            <w:left w:w="0" w:type="dxa"/>
            <w:bottom w:w="0" w:type="dxa"/>
            <w:right w:w="0" w:type="dxa"/>
          </w:tblCellMar>
        </w:tblPrEx>
        <w:trPr>
          <w:trHeight w:val="685"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9CCFF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A76F87">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配送/售后服务能力5分</w:t>
            </w:r>
          </w:p>
        </w:tc>
        <w:tc>
          <w:tcPr>
            <w:tcW w:w="71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16059">
            <w:pPr>
              <w:keepNext w:val="0"/>
              <w:keepLines w:val="0"/>
              <w:widowControl/>
              <w:numPr>
                <w:ilvl w:val="0"/>
                <w:numId w:val="0"/>
              </w:numPr>
              <w:suppressLineNumbers w:val="0"/>
              <w:spacing w:before="0" w:beforeAutospacing="0" w:after="0" w:afterAutospacing="0" w:line="240" w:lineRule="auto"/>
              <w:ind w:left="0" w:leftChars="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根据配送及售后服务承诺情况进行评分，配送及售后服务承诺完整、培训、跟台、紧急配送等响应程度高得5分；响应程度较高得3分；未提供承诺或响应程度差不得分</w:t>
            </w:r>
          </w:p>
        </w:tc>
      </w:tr>
    </w:tbl>
    <w:p w14:paraId="4A42CB9D">
      <w:pPr>
        <w:pStyle w:val="22"/>
        <w:spacing w:line="360" w:lineRule="auto"/>
        <w:ind w:firstLine="480"/>
        <w:jc w:val="center"/>
        <w:rPr>
          <w:rFonts w:hint="eastAsia" w:asciiTheme="minorEastAsia" w:hAnsiTheme="minorEastAsia" w:eastAsiaTheme="minorEastAsia"/>
          <w:b/>
          <w:bCs/>
          <w:sz w:val="24"/>
          <w:szCs w:val="24"/>
          <w:lang w:val="en-US" w:eastAsia="zh-CN"/>
        </w:rPr>
      </w:pPr>
    </w:p>
    <w:p w14:paraId="0D32FB96">
      <w:pPr>
        <w:pStyle w:val="22"/>
        <w:spacing w:line="360" w:lineRule="auto"/>
        <w:ind w:firstLine="480"/>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拟中选原则</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7"/>
        <w:gridCol w:w="4567"/>
      </w:tblGrid>
      <w:tr w14:paraId="6994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7" w:type="dxa"/>
            <w:vAlign w:val="center"/>
          </w:tcPr>
          <w:p w14:paraId="3E91EE3E">
            <w:pPr>
              <w:pStyle w:val="22"/>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b/>
                <w:bCs/>
                <w:sz w:val="24"/>
                <w:szCs w:val="24"/>
                <w:vertAlign w:val="baseline"/>
                <w:lang w:val="en-US" w:eastAsia="zh-CN"/>
              </w:rPr>
            </w:pPr>
            <w:r>
              <w:rPr>
                <w:rFonts w:hint="eastAsia" w:asciiTheme="minorEastAsia" w:hAnsiTheme="minorEastAsia" w:eastAsiaTheme="minorEastAsia"/>
                <w:b/>
                <w:bCs/>
                <w:sz w:val="24"/>
                <w:szCs w:val="24"/>
                <w:vertAlign w:val="baseline"/>
                <w:lang w:val="en-US" w:eastAsia="zh-CN"/>
              </w:rPr>
              <w:t>同项目类别产品有效申报厂家数</w:t>
            </w:r>
          </w:p>
        </w:tc>
        <w:tc>
          <w:tcPr>
            <w:tcW w:w="4567" w:type="dxa"/>
            <w:vAlign w:val="center"/>
          </w:tcPr>
          <w:p w14:paraId="1E76C4EC">
            <w:pPr>
              <w:pStyle w:val="22"/>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b/>
                <w:bCs/>
                <w:sz w:val="24"/>
                <w:szCs w:val="24"/>
                <w:vertAlign w:val="baseline"/>
                <w:lang w:val="en-US" w:eastAsia="zh-CN"/>
              </w:rPr>
            </w:pPr>
            <w:r>
              <w:rPr>
                <w:rFonts w:hint="eastAsia" w:asciiTheme="minorEastAsia" w:hAnsiTheme="minorEastAsia" w:eastAsiaTheme="minorEastAsia"/>
                <w:b/>
                <w:bCs/>
                <w:sz w:val="24"/>
                <w:szCs w:val="24"/>
                <w:vertAlign w:val="baseline"/>
                <w:lang w:val="en-US" w:eastAsia="zh-CN"/>
              </w:rPr>
              <w:t>同项目类别拟中选厂家数</w:t>
            </w:r>
          </w:p>
        </w:tc>
      </w:tr>
      <w:tr w14:paraId="0725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7" w:type="dxa"/>
            <w:vAlign w:val="center"/>
          </w:tcPr>
          <w:p w14:paraId="57ADF90C">
            <w:pPr>
              <w:pStyle w:val="22"/>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b w:val="0"/>
                <w:bCs w:val="0"/>
                <w:sz w:val="24"/>
                <w:szCs w:val="24"/>
                <w:vertAlign w:val="baseline"/>
                <w:lang w:val="en-US" w:eastAsia="zh-CN"/>
              </w:rPr>
            </w:pPr>
            <w:r>
              <w:rPr>
                <w:rFonts w:hint="eastAsia" w:asciiTheme="minorEastAsia" w:hAnsiTheme="minorEastAsia" w:eastAsiaTheme="minorEastAsia"/>
                <w:b w:val="0"/>
                <w:bCs w:val="0"/>
                <w:sz w:val="24"/>
                <w:szCs w:val="24"/>
                <w:vertAlign w:val="baseline"/>
                <w:lang w:val="en-US" w:eastAsia="zh-CN"/>
              </w:rPr>
              <w:t>1-2</w:t>
            </w:r>
          </w:p>
        </w:tc>
        <w:tc>
          <w:tcPr>
            <w:tcW w:w="4567" w:type="dxa"/>
            <w:vAlign w:val="center"/>
          </w:tcPr>
          <w:p w14:paraId="61926644">
            <w:pPr>
              <w:pStyle w:val="22"/>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b w:val="0"/>
                <w:bCs w:val="0"/>
                <w:sz w:val="24"/>
                <w:szCs w:val="24"/>
                <w:vertAlign w:val="baseline"/>
                <w:lang w:val="en-US" w:eastAsia="zh-CN"/>
              </w:rPr>
            </w:pPr>
            <w:r>
              <w:rPr>
                <w:rFonts w:hint="eastAsia" w:asciiTheme="minorEastAsia" w:hAnsiTheme="minorEastAsia" w:eastAsiaTheme="minorEastAsia"/>
                <w:b w:val="0"/>
                <w:bCs w:val="0"/>
                <w:sz w:val="24"/>
                <w:szCs w:val="24"/>
                <w:vertAlign w:val="baseline"/>
                <w:lang w:val="en-US" w:eastAsia="zh-CN"/>
              </w:rPr>
              <w:t>谈判议价</w:t>
            </w:r>
          </w:p>
        </w:tc>
      </w:tr>
      <w:tr w14:paraId="7499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567" w:type="dxa"/>
            <w:vAlign w:val="center"/>
          </w:tcPr>
          <w:p w14:paraId="540B58BC">
            <w:pPr>
              <w:pStyle w:val="22"/>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b w:val="0"/>
                <w:bCs w:val="0"/>
                <w:sz w:val="24"/>
                <w:szCs w:val="24"/>
                <w:vertAlign w:val="baseline"/>
                <w:lang w:val="en-US" w:eastAsia="zh-CN"/>
              </w:rPr>
            </w:pPr>
            <w:r>
              <w:rPr>
                <w:rFonts w:hint="eastAsia" w:asciiTheme="minorEastAsia" w:hAnsiTheme="minorEastAsia" w:eastAsiaTheme="minorEastAsia"/>
                <w:b w:val="0"/>
                <w:bCs w:val="0"/>
                <w:sz w:val="24"/>
                <w:szCs w:val="24"/>
                <w:vertAlign w:val="baseline"/>
                <w:lang w:val="en-US" w:eastAsia="zh-CN"/>
              </w:rPr>
              <w:t>3</w:t>
            </w:r>
          </w:p>
        </w:tc>
        <w:tc>
          <w:tcPr>
            <w:tcW w:w="4567" w:type="dxa"/>
            <w:vAlign w:val="center"/>
          </w:tcPr>
          <w:p w14:paraId="6437938A">
            <w:pPr>
              <w:pStyle w:val="22"/>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b w:val="0"/>
                <w:bCs w:val="0"/>
                <w:sz w:val="24"/>
                <w:szCs w:val="24"/>
                <w:vertAlign w:val="baseline"/>
                <w:lang w:val="en-US" w:eastAsia="zh-CN"/>
              </w:rPr>
            </w:pPr>
            <w:r>
              <w:rPr>
                <w:rFonts w:hint="eastAsia" w:asciiTheme="minorEastAsia" w:hAnsiTheme="minorEastAsia" w:eastAsiaTheme="minorEastAsia"/>
                <w:b w:val="0"/>
                <w:bCs w:val="0"/>
                <w:sz w:val="24"/>
                <w:szCs w:val="24"/>
                <w:vertAlign w:val="baseline"/>
                <w:lang w:val="en-US" w:eastAsia="zh-CN"/>
              </w:rPr>
              <w:t>中选厂家数≤2家</w:t>
            </w:r>
          </w:p>
        </w:tc>
      </w:tr>
      <w:tr w14:paraId="1109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7" w:type="dxa"/>
            <w:vAlign w:val="center"/>
          </w:tcPr>
          <w:p w14:paraId="66DD589C">
            <w:pPr>
              <w:pStyle w:val="22"/>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b w:val="0"/>
                <w:bCs w:val="0"/>
                <w:sz w:val="24"/>
                <w:szCs w:val="24"/>
                <w:vertAlign w:val="baseline"/>
                <w:lang w:val="en-US" w:eastAsia="zh-CN"/>
              </w:rPr>
            </w:pPr>
            <w:r>
              <w:rPr>
                <w:rFonts w:hint="eastAsia" w:asciiTheme="minorEastAsia" w:hAnsiTheme="minorEastAsia" w:eastAsiaTheme="minorEastAsia"/>
                <w:b w:val="0"/>
                <w:bCs w:val="0"/>
                <w:sz w:val="24"/>
                <w:szCs w:val="24"/>
                <w:vertAlign w:val="baseline"/>
                <w:lang w:val="en-US" w:eastAsia="zh-CN"/>
              </w:rPr>
              <w:t>4个及以上</w:t>
            </w:r>
          </w:p>
        </w:tc>
        <w:tc>
          <w:tcPr>
            <w:tcW w:w="4567" w:type="dxa"/>
            <w:vAlign w:val="center"/>
          </w:tcPr>
          <w:p w14:paraId="67CF6B97">
            <w:pPr>
              <w:pStyle w:val="22"/>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b w:val="0"/>
                <w:bCs w:val="0"/>
                <w:sz w:val="24"/>
                <w:szCs w:val="24"/>
                <w:vertAlign w:val="baseline"/>
                <w:lang w:val="en-US" w:eastAsia="zh-CN"/>
              </w:rPr>
            </w:pPr>
            <w:r>
              <w:rPr>
                <w:rFonts w:hint="eastAsia" w:asciiTheme="minorEastAsia" w:hAnsiTheme="minorEastAsia" w:eastAsiaTheme="minorEastAsia"/>
                <w:b w:val="0"/>
                <w:bCs w:val="0"/>
                <w:sz w:val="24"/>
                <w:szCs w:val="24"/>
                <w:vertAlign w:val="baseline"/>
                <w:lang w:val="en-US" w:eastAsia="zh-CN"/>
              </w:rPr>
              <w:t>中选厂家数≤3家</w:t>
            </w:r>
          </w:p>
        </w:tc>
      </w:tr>
    </w:tbl>
    <w:p w14:paraId="023C0633">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r>
        <w:rPr>
          <w:rFonts w:asciiTheme="minorEastAsia" w:hAnsiTheme="minorEastAsia" w:eastAsiaTheme="minorEastAsia"/>
          <w:sz w:val="24"/>
          <w:szCs w:val="24"/>
        </w:rPr>
        <w:t>.符合性审查</w:t>
      </w:r>
      <w:r>
        <w:rPr>
          <w:rFonts w:hint="eastAsia" w:asciiTheme="minorEastAsia" w:hAnsiTheme="minorEastAsia" w:eastAsiaTheme="minorEastAsia"/>
          <w:sz w:val="24"/>
          <w:szCs w:val="24"/>
          <w:lang w:val="en-US" w:eastAsia="zh-CN"/>
        </w:rPr>
        <w:t>:</w:t>
      </w:r>
    </w:p>
    <w:p w14:paraId="10586B98">
      <w:pPr>
        <w:spacing w:line="360" w:lineRule="auto"/>
        <w:ind w:left="840"/>
        <w:jc w:val="center"/>
        <w:rPr>
          <w:rFonts w:asciiTheme="minorEastAsia" w:hAnsiTheme="minorEastAsia" w:eastAsiaTheme="minorEastAsia"/>
          <w:b/>
          <w:sz w:val="24"/>
          <w:szCs w:val="24"/>
        </w:rPr>
      </w:pPr>
      <w:r>
        <w:rPr>
          <w:rFonts w:asciiTheme="minorEastAsia" w:hAnsiTheme="minorEastAsia" w:eastAsiaTheme="minorEastAsia"/>
          <w:b/>
          <w:sz w:val="24"/>
          <w:szCs w:val="24"/>
        </w:rPr>
        <w:t>符合性检查的内容及标准</w:t>
      </w:r>
    </w:p>
    <w:tbl>
      <w:tblPr>
        <w:tblStyle w:val="34"/>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3020"/>
        <w:gridCol w:w="4860"/>
      </w:tblGrid>
      <w:tr w14:paraId="1AE6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760" w:type="dxa"/>
            <w:shd w:val="clear" w:color="auto" w:fill="auto"/>
            <w:vAlign w:val="bottom"/>
          </w:tcPr>
          <w:p w14:paraId="6196A0D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序号</w:t>
            </w:r>
          </w:p>
        </w:tc>
        <w:tc>
          <w:tcPr>
            <w:tcW w:w="3020" w:type="dxa"/>
            <w:shd w:val="clear" w:color="auto" w:fill="auto"/>
            <w:vAlign w:val="bottom"/>
          </w:tcPr>
          <w:p w14:paraId="4B65F6C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内 容</w:t>
            </w:r>
          </w:p>
        </w:tc>
        <w:tc>
          <w:tcPr>
            <w:tcW w:w="4860" w:type="dxa"/>
            <w:shd w:val="clear" w:color="auto" w:fill="auto"/>
            <w:vAlign w:val="bottom"/>
          </w:tcPr>
          <w:p w14:paraId="23B18F67">
            <w:pPr>
              <w:keepNext w:val="0"/>
              <w:keepLines w:val="0"/>
              <w:suppressLineNumbers w:val="0"/>
              <w:spacing w:before="0" w:beforeAutospacing="0" w:after="0" w:afterAutospacing="0" w:line="360" w:lineRule="auto"/>
              <w:ind w:left="21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标 准</w:t>
            </w:r>
          </w:p>
        </w:tc>
      </w:tr>
      <w:tr w14:paraId="61AC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center"/>
          </w:tcPr>
          <w:p w14:paraId="0A00727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1</w:t>
            </w:r>
          </w:p>
        </w:tc>
        <w:tc>
          <w:tcPr>
            <w:tcW w:w="3020" w:type="dxa"/>
            <w:shd w:val="clear" w:color="auto" w:fill="auto"/>
            <w:vAlign w:val="center"/>
          </w:tcPr>
          <w:p w14:paraId="1C6B600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投标文件的签署、盖章</w:t>
            </w:r>
          </w:p>
        </w:tc>
        <w:tc>
          <w:tcPr>
            <w:tcW w:w="4860" w:type="dxa"/>
            <w:shd w:val="clear" w:color="auto" w:fill="auto"/>
            <w:vAlign w:val="bottom"/>
          </w:tcPr>
          <w:p w14:paraId="3FDF2DE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是否按招标文件要求签署、盖章</w:t>
            </w:r>
            <w:r>
              <w:rPr>
                <w:rFonts w:hint="eastAsia" w:asciiTheme="minorEastAsia" w:hAnsiTheme="minorEastAsia" w:eastAsiaTheme="minorEastAsia"/>
                <w:sz w:val="24"/>
                <w:szCs w:val="24"/>
              </w:rPr>
              <w:t>；</w:t>
            </w:r>
          </w:p>
        </w:tc>
      </w:tr>
      <w:tr w14:paraId="0694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760" w:type="dxa"/>
            <w:shd w:val="clear" w:color="auto" w:fill="auto"/>
            <w:vAlign w:val="center"/>
          </w:tcPr>
          <w:p w14:paraId="255D2C5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eastAsia" w:asciiTheme="minorEastAsia" w:hAnsiTheme="minorEastAsia" w:eastAsiaTheme="minorEastAsia"/>
                <w:w w:val="99"/>
                <w:sz w:val="24"/>
                <w:szCs w:val="24"/>
              </w:rPr>
              <w:t>2</w:t>
            </w:r>
          </w:p>
        </w:tc>
        <w:tc>
          <w:tcPr>
            <w:tcW w:w="3020" w:type="dxa"/>
            <w:shd w:val="clear" w:color="auto" w:fill="auto"/>
            <w:vAlign w:val="center"/>
          </w:tcPr>
          <w:p w14:paraId="1324082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招标文件规定的实质性条款</w:t>
            </w:r>
          </w:p>
        </w:tc>
        <w:tc>
          <w:tcPr>
            <w:tcW w:w="4860" w:type="dxa"/>
            <w:shd w:val="clear" w:color="auto" w:fill="auto"/>
            <w:vAlign w:val="bottom"/>
          </w:tcPr>
          <w:p w14:paraId="287F397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不能满足招标文件中任何一条实质性要求或投标内容不符合相关强制性规定的</w:t>
            </w:r>
            <w:r>
              <w:rPr>
                <w:rFonts w:hint="eastAsia" w:asciiTheme="minorEastAsia" w:hAnsiTheme="minorEastAsia" w:eastAsiaTheme="minorEastAsia"/>
                <w:sz w:val="24"/>
                <w:szCs w:val="24"/>
              </w:rPr>
              <w:t>；</w:t>
            </w:r>
          </w:p>
        </w:tc>
      </w:tr>
      <w:tr w14:paraId="3619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center"/>
          </w:tcPr>
          <w:p w14:paraId="2477849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020" w:type="dxa"/>
            <w:shd w:val="clear" w:color="auto" w:fill="auto"/>
            <w:vAlign w:val="center"/>
          </w:tcPr>
          <w:p w14:paraId="2C7288E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采购预算或最高限价</w:t>
            </w:r>
          </w:p>
        </w:tc>
        <w:tc>
          <w:tcPr>
            <w:tcW w:w="4860" w:type="dxa"/>
            <w:shd w:val="clear" w:color="auto" w:fill="auto"/>
            <w:vAlign w:val="bottom"/>
          </w:tcPr>
          <w:p w14:paraId="476D62B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报价是否超过招标文件中规定的预算金额或者最高限价的；</w:t>
            </w:r>
          </w:p>
        </w:tc>
      </w:tr>
      <w:tr w14:paraId="0DA4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760" w:type="dxa"/>
            <w:shd w:val="clear" w:color="auto" w:fill="auto"/>
            <w:vAlign w:val="center"/>
          </w:tcPr>
          <w:p w14:paraId="7BBD47F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020" w:type="dxa"/>
            <w:shd w:val="clear" w:color="auto" w:fill="auto"/>
            <w:vAlign w:val="center"/>
          </w:tcPr>
          <w:p w14:paraId="7377503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采购人不能接受的附加条件</w:t>
            </w:r>
          </w:p>
        </w:tc>
        <w:tc>
          <w:tcPr>
            <w:tcW w:w="4860" w:type="dxa"/>
            <w:shd w:val="clear" w:color="auto" w:fill="auto"/>
            <w:vAlign w:val="bottom"/>
          </w:tcPr>
          <w:p w14:paraId="65085CB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投标文件是含有采购人不能接受的附加条件的</w:t>
            </w:r>
            <w:r>
              <w:rPr>
                <w:rFonts w:hint="eastAsia" w:asciiTheme="minorEastAsia" w:hAnsiTheme="minorEastAsia" w:eastAsiaTheme="minorEastAsia"/>
                <w:sz w:val="24"/>
                <w:szCs w:val="24"/>
              </w:rPr>
              <w:t>；</w:t>
            </w:r>
          </w:p>
        </w:tc>
      </w:tr>
      <w:tr w14:paraId="599E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760" w:type="dxa"/>
            <w:shd w:val="clear" w:color="auto" w:fill="auto"/>
            <w:vAlign w:val="center"/>
          </w:tcPr>
          <w:p w14:paraId="742FDC9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020" w:type="dxa"/>
            <w:shd w:val="clear" w:color="auto" w:fill="auto"/>
            <w:vAlign w:val="center"/>
          </w:tcPr>
          <w:p w14:paraId="4FE56B0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法律、法规和招标文件规定的其他无效情形</w:t>
            </w:r>
          </w:p>
        </w:tc>
        <w:tc>
          <w:tcPr>
            <w:tcW w:w="4860" w:type="dxa"/>
            <w:shd w:val="clear" w:color="auto" w:fill="auto"/>
            <w:vAlign w:val="bottom"/>
          </w:tcPr>
          <w:p w14:paraId="4E4C9241">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1.不同投标人的电子投标文件是否由同一单位或者个人编制； </w:t>
            </w:r>
          </w:p>
          <w:p w14:paraId="4718266A">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2.不同投标人是否委托同一单位或者个人办理投标事宜； </w:t>
            </w:r>
          </w:p>
          <w:p w14:paraId="22859886">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3.不同投标人的电子投标文件载明的项目管理成员或者联系人员是否为同一人； </w:t>
            </w:r>
          </w:p>
          <w:p w14:paraId="0E6945C2">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4.不同投标人的电子投标文件是否异常一致或者投标报价是否呈规律性差异； </w:t>
            </w:r>
          </w:p>
          <w:p w14:paraId="566B8C9D">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5.不同投标人的电子投标文件是否相互混装； </w:t>
            </w:r>
          </w:p>
          <w:p w14:paraId="0B9EC80E">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6. 其他无效情形。</w:t>
            </w:r>
          </w:p>
        </w:tc>
      </w:tr>
    </w:tbl>
    <w:p w14:paraId="6F39CA7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评委独立评审后，评委会对投标人某项指标如有不同意见，按照少数服从多数的原则，确定该项指标是否通过。符合初审指标及评审指标通过标准的，为有效投标。</w:t>
      </w:r>
    </w:p>
    <w:p w14:paraId="37F2088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评委会在评标过程中发现的问题，应当及时作出处理或者向采购人提出处理建议，并作书面记录。</w:t>
      </w:r>
    </w:p>
    <w:p w14:paraId="27F9756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在评审过程中，评委会发现投标人的报价或者某些分项报价明显不合理或者低于成本，有可能影响商品质量和不能诚信履约的，应当要求其在规定的期限内提供书面文件予以解释说明，并提交相关证明材料；否则，评委会可以取消该投标人的中标候选资格，按顺序由排在后面的中标候选人递补，以此类推。</w:t>
      </w:r>
    </w:p>
    <w:p w14:paraId="3B04077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asciiTheme="minorEastAsia" w:hAnsiTheme="minorEastAsia" w:eastAsiaTheme="minorEastAsia"/>
          <w:sz w:val="24"/>
          <w:szCs w:val="24"/>
        </w:rPr>
        <w:t>.</w:t>
      </w:r>
      <w:r>
        <w:rPr>
          <w:rFonts w:hint="eastAsia" w:asciiTheme="minorEastAsia" w:hAnsiTheme="minorEastAsia" w:eastAsiaTheme="minorEastAsia"/>
          <w:sz w:val="24"/>
          <w:szCs w:val="24"/>
        </w:rPr>
        <w:t>投标人投标报价与公布的预算价（或控制价)相比降幅过小，或投标人投标报价明显缺乏竞争性的，评委会可以否决所有投标。</w:t>
      </w:r>
    </w:p>
    <w:p w14:paraId="3E07A31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评标后，评委会全体成员及监督员均须在评审表上签字。</w:t>
      </w:r>
    </w:p>
    <w:p w14:paraId="0D1CBC2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asciiTheme="minorEastAsia" w:hAnsiTheme="minorEastAsia" w:eastAsiaTheme="minorEastAsia"/>
          <w:sz w:val="24"/>
          <w:szCs w:val="24"/>
        </w:rPr>
        <w:t>.</w:t>
      </w:r>
      <w:r>
        <w:rPr>
          <w:rFonts w:hint="eastAsia" w:asciiTheme="minorEastAsia" w:hAnsiTheme="minorEastAsia" w:eastAsiaTheme="minorEastAsia"/>
          <w:sz w:val="24"/>
          <w:szCs w:val="24"/>
        </w:rPr>
        <w:t>评委会和评标工作人员应严格遵守国家的法律、法规和规章制度；严格按照本次招标文件进行评标；公正廉洁、不徇私情，不得损害国家利益；保护招、投标人的合法权益。</w:t>
      </w:r>
    </w:p>
    <w:p w14:paraId="5A192184">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11.</w:t>
      </w:r>
      <w:r>
        <w:rPr>
          <w:rFonts w:hint="eastAsia" w:asciiTheme="minorEastAsia" w:hAnsiTheme="minorEastAsia" w:eastAsiaTheme="minorEastAsia"/>
          <w:sz w:val="24"/>
          <w:szCs w:val="24"/>
        </w:rPr>
        <w:t>在评标过程中，评委及其他评标工作人员必须对评标情况严格保密，任何人不得将评标情况透露给与投标人有关的单位和个人。如有违反评标纪律的情况发生，将依据《中华人民共和国政府采购法》及其他有关法律法规的规定，追究有关当事人的责任。</w:t>
      </w:r>
    </w:p>
    <w:p w14:paraId="786621B7">
      <w:pPr>
        <w:spacing w:line="400" w:lineRule="exact"/>
        <w:rPr>
          <w:rFonts w:asciiTheme="minorEastAsia" w:hAnsiTheme="minorEastAsia" w:eastAsiaTheme="minorEastAsia"/>
        </w:rPr>
        <w:sectPr>
          <w:footerReference r:id="rId11" w:type="default"/>
          <w:pgSz w:w="11906" w:h="16838"/>
          <w:pgMar w:top="1658" w:right="1287" w:bottom="1326" w:left="1701" w:header="851" w:footer="992" w:gutter="0"/>
          <w:pgNumType w:fmt="decimal"/>
          <w:cols w:space="720" w:num="1"/>
          <w:docGrid w:type="lines" w:linePitch="332" w:charSpace="0"/>
        </w:sectPr>
      </w:pPr>
    </w:p>
    <w:p w14:paraId="656EC5D5">
      <w:pPr>
        <w:rPr>
          <w:rFonts w:ascii="宋体" w:hAnsi="宋体" w:eastAsia="宋体" w:cs="Times New Roman"/>
          <w:b/>
          <w:sz w:val="44"/>
          <w:szCs w:val="44"/>
        </w:rPr>
      </w:pPr>
    </w:p>
    <w:p w14:paraId="5932053E">
      <w:pPr>
        <w:rPr>
          <w:rFonts w:ascii="宋体" w:hAnsi="宋体" w:eastAsia="宋体" w:cs="Times New Roman"/>
          <w:b/>
          <w:sz w:val="44"/>
          <w:szCs w:val="44"/>
        </w:rPr>
      </w:pPr>
    </w:p>
    <w:p w14:paraId="543FF339">
      <w:pPr>
        <w:rPr>
          <w:rFonts w:ascii="宋体" w:hAnsi="宋体" w:eastAsia="宋体" w:cs="Times New Roman"/>
          <w:b/>
          <w:sz w:val="44"/>
          <w:szCs w:val="44"/>
        </w:rPr>
      </w:pPr>
    </w:p>
    <w:p w14:paraId="60F94041">
      <w:pPr>
        <w:spacing w:line="480" w:lineRule="auto"/>
        <w:jc w:val="center"/>
        <w:rPr>
          <w:rFonts w:ascii="宋体" w:hAnsi="宋体" w:eastAsia="宋体" w:cs="Times New Roman"/>
          <w:b/>
          <w:sz w:val="52"/>
          <w:szCs w:val="52"/>
        </w:rPr>
      </w:pPr>
      <w:r>
        <w:rPr>
          <w:rFonts w:hint="eastAsia" w:ascii="宋体" w:hAnsi="宋体" w:eastAsia="宋体" w:cs="Times New Roman"/>
          <w:b/>
          <w:sz w:val="52"/>
          <w:szCs w:val="52"/>
        </w:rPr>
        <w:t>甘肃省妇幼保健院(甘肃省中心医院)医用耗材、</w:t>
      </w:r>
      <w:r>
        <w:rPr>
          <w:rFonts w:ascii="宋体" w:hAnsi="宋体" w:eastAsia="宋体" w:cs="Times New Roman"/>
          <w:b/>
          <w:sz w:val="52"/>
          <w:szCs w:val="52"/>
        </w:rPr>
        <w:t>试剂</w:t>
      </w:r>
      <w:r>
        <w:rPr>
          <w:rFonts w:hint="eastAsia" w:ascii="宋体" w:hAnsi="宋体" w:eastAsia="宋体" w:cs="Times New Roman"/>
          <w:b/>
          <w:sz w:val="52"/>
          <w:szCs w:val="52"/>
        </w:rPr>
        <w:t>采购合同</w:t>
      </w:r>
    </w:p>
    <w:p w14:paraId="13E81B49">
      <w:pPr>
        <w:spacing w:line="600" w:lineRule="auto"/>
        <w:ind w:left="630" w:leftChars="300"/>
        <w:jc w:val="left"/>
        <w:rPr>
          <w:rFonts w:ascii="宋体" w:hAnsi="宋体" w:eastAsia="宋体" w:cs="Times New Roman"/>
          <w:sz w:val="36"/>
          <w:szCs w:val="36"/>
        </w:rPr>
      </w:pPr>
    </w:p>
    <w:p w14:paraId="225371E1">
      <w:pPr>
        <w:spacing w:line="600" w:lineRule="auto"/>
        <w:ind w:left="630" w:leftChars="300"/>
        <w:jc w:val="left"/>
        <w:rPr>
          <w:rFonts w:ascii="宋体" w:hAnsi="宋体" w:eastAsia="宋体" w:cs="Times New Roman"/>
          <w:sz w:val="36"/>
          <w:szCs w:val="36"/>
        </w:rPr>
      </w:pPr>
    </w:p>
    <w:p w14:paraId="47B90763">
      <w:pPr>
        <w:spacing w:line="600" w:lineRule="auto"/>
        <w:ind w:left="630" w:leftChars="300"/>
        <w:jc w:val="left"/>
        <w:rPr>
          <w:rFonts w:hint="default" w:ascii="宋体" w:hAnsi="宋体" w:eastAsia="宋体" w:cs="Times New Roman"/>
          <w:sz w:val="36"/>
          <w:szCs w:val="36"/>
          <w:lang w:val="en-US" w:eastAsia="zh-CN"/>
        </w:rPr>
      </w:pPr>
      <w:r>
        <w:rPr>
          <w:rFonts w:hint="eastAsia" w:ascii="宋体" w:hAnsi="宋体" w:eastAsia="宋体" w:cs="Times New Roman"/>
          <w:sz w:val="36"/>
          <w:szCs w:val="36"/>
          <w:lang w:val="en-US" w:eastAsia="zh-CN"/>
        </w:rPr>
        <w:t xml:space="preserve">   合同号：</w:t>
      </w:r>
    </w:p>
    <w:p w14:paraId="78608959">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项目名称:</w:t>
      </w:r>
    </w:p>
    <w:p w14:paraId="0766DECE">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招标文件编号:</w:t>
      </w:r>
    </w:p>
    <w:p w14:paraId="554B7309">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甲方:甘肃省妇幼保健院(甘肃省中心医院)</w:t>
      </w:r>
    </w:p>
    <w:p w14:paraId="5EDDA86C">
      <w:pPr>
        <w:spacing w:line="600" w:lineRule="auto"/>
        <w:ind w:left="1260" w:leftChars="600"/>
        <w:jc w:val="left"/>
        <w:rPr>
          <w:rFonts w:ascii="Calibri" w:hAnsi="Calibri" w:eastAsia="宋体" w:cs="Times New Roman"/>
          <w:sz w:val="36"/>
          <w:szCs w:val="36"/>
        </w:rPr>
      </w:pPr>
      <w:r>
        <w:rPr>
          <w:rFonts w:hint="eastAsia" w:ascii="宋体" w:hAnsi="宋体" w:eastAsia="宋体" w:cs="Times New Roman"/>
          <w:sz w:val="36"/>
          <w:szCs w:val="36"/>
        </w:rPr>
        <w:t>乙方:</w:t>
      </w:r>
    </w:p>
    <w:p w14:paraId="07F7CA4A">
      <w:pPr>
        <w:spacing w:after="120" w:line="792" w:lineRule="exact"/>
        <w:jc w:val="center"/>
        <w:rPr>
          <w:rFonts w:cs="Times New Roman" w:asciiTheme="minorEastAsia" w:hAnsiTheme="minorEastAsia"/>
          <w:sz w:val="32"/>
          <w:szCs w:val="32"/>
        </w:rPr>
      </w:pPr>
    </w:p>
    <w:p w14:paraId="1A9B5C11">
      <w:pPr>
        <w:widowControl/>
        <w:jc w:val="left"/>
        <w:rPr>
          <w:rFonts w:cs="Times New Roman" w:asciiTheme="minorEastAsia" w:hAnsiTheme="minorEastAsia"/>
          <w:sz w:val="32"/>
          <w:szCs w:val="32"/>
        </w:rPr>
        <w:sectPr>
          <w:footerReference r:id="rId12" w:type="default"/>
          <w:pgSz w:w="11900" w:h="16840"/>
          <w:pgMar w:top="1440" w:right="1080" w:bottom="1440" w:left="1080" w:header="0" w:footer="800" w:gutter="0"/>
          <w:cols w:space="420" w:num="1"/>
          <w:docGrid w:linePitch="286" w:charSpace="0"/>
        </w:sectPr>
      </w:pPr>
    </w:p>
    <w:p w14:paraId="3BF8FC00">
      <w:pPr>
        <w:spacing w:after="120" w:line="792" w:lineRule="exact"/>
        <w:jc w:val="center"/>
        <w:rPr>
          <w:rFonts w:cs="Times New Roman" w:asciiTheme="minorEastAsia" w:hAnsiTheme="minorEastAsia"/>
          <w:sz w:val="32"/>
          <w:szCs w:val="32"/>
        </w:rPr>
      </w:pPr>
      <w:r>
        <w:rPr>
          <w:rFonts w:hint="eastAsia" w:cs="Times New Roman" w:asciiTheme="minorEastAsia" w:hAnsiTheme="minorEastAsia"/>
          <w:sz w:val="32"/>
          <w:szCs w:val="32"/>
        </w:rPr>
        <w:t>甘肃省妇幼保健院（甘肃省</w:t>
      </w:r>
      <w:r>
        <w:rPr>
          <w:rFonts w:cs="Times New Roman" w:asciiTheme="minorEastAsia" w:hAnsiTheme="minorEastAsia"/>
          <w:sz w:val="32"/>
          <w:szCs w:val="32"/>
        </w:rPr>
        <w:t>中心医院</w:t>
      </w:r>
      <w:r>
        <w:rPr>
          <w:rFonts w:hint="eastAsia" w:cs="Times New Roman" w:asciiTheme="minorEastAsia" w:hAnsiTheme="minorEastAsia"/>
          <w:sz w:val="32"/>
          <w:szCs w:val="32"/>
        </w:rPr>
        <w:t>）医用耗材、</w:t>
      </w:r>
      <w:r>
        <w:rPr>
          <w:rFonts w:cs="Times New Roman" w:asciiTheme="minorEastAsia" w:hAnsiTheme="minorEastAsia"/>
          <w:sz w:val="32"/>
          <w:szCs w:val="32"/>
        </w:rPr>
        <w:t>试剂</w:t>
      </w:r>
      <w:r>
        <w:rPr>
          <w:rFonts w:hint="eastAsia" w:cs="Times New Roman" w:asciiTheme="minorEastAsia" w:hAnsiTheme="minorEastAsia"/>
          <w:sz w:val="32"/>
          <w:szCs w:val="32"/>
        </w:rPr>
        <w:t>采购合同</w:t>
      </w:r>
    </w:p>
    <w:p w14:paraId="78BEFA31">
      <w:pPr>
        <w:spacing w:line="360" w:lineRule="auto"/>
        <w:rPr>
          <w:rFonts w:ascii="宋体" w:hAnsi="宋体" w:eastAsia="宋体"/>
          <w:sz w:val="24"/>
          <w:szCs w:val="24"/>
        </w:rPr>
      </w:pPr>
      <w:r>
        <w:rPr>
          <w:rFonts w:ascii="宋体" w:hAnsi="宋体" w:eastAsia="宋体" w:cs="Times New Roman"/>
          <w:b/>
          <w:szCs w:val="20"/>
        </w:rPr>
        <w:t>甲方：</w:t>
      </w:r>
      <w:r>
        <w:rPr>
          <w:rFonts w:ascii="宋体" w:hAnsi="宋体" w:eastAsia="宋体"/>
          <w:sz w:val="24"/>
          <w:szCs w:val="24"/>
        </w:rPr>
        <w:t xml:space="preserve"> </w:t>
      </w:r>
      <w:r>
        <w:rPr>
          <w:rFonts w:hint="eastAsia" w:ascii="宋体" w:hAnsi="宋体" w:eastAsia="宋体"/>
          <w:sz w:val="24"/>
          <w:szCs w:val="24"/>
        </w:rPr>
        <w:t>甘肃省妇幼保健院（甘肃省</w:t>
      </w:r>
      <w:r>
        <w:rPr>
          <w:rFonts w:ascii="宋体" w:hAnsi="宋体" w:eastAsia="宋体"/>
          <w:sz w:val="24"/>
          <w:szCs w:val="24"/>
        </w:rPr>
        <w:t>中心医院</w:t>
      </w:r>
      <w:r>
        <w:rPr>
          <w:rFonts w:hint="eastAsia" w:ascii="宋体" w:hAnsi="宋体" w:eastAsia="宋体"/>
          <w:sz w:val="24"/>
          <w:szCs w:val="24"/>
        </w:rPr>
        <w:t>）</w:t>
      </w:r>
    </w:p>
    <w:p w14:paraId="6559A859">
      <w:pPr>
        <w:spacing w:line="360" w:lineRule="auto"/>
        <w:rPr>
          <w:rFonts w:ascii="宋体" w:hAnsi="宋体" w:eastAsia="宋体"/>
          <w:sz w:val="24"/>
          <w:szCs w:val="24"/>
        </w:rPr>
      </w:pPr>
      <w:r>
        <w:rPr>
          <w:rFonts w:ascii="宋体" w:hAnsi="宋体" w:eastAsia="宋体" w:cs="Times New Roman"/>
          <w:b/>
          <w:szCs w:val="20"/>
        </w:rPr>
        <w:t>乙方：</w:t>
      </w:r>
      <w:r>
        <w:rPr>
          <w:rFonts w:ascii="宋体" w:hAnsi="宋体" w:eastAsia="宋体"/>
          <w:sz w:val="24"/>
          <w:szCs w:val="24"/>
        </w:rPr>
        <w:t xml:space="preserve"> </w:t>
      </w:r>
    </w:p>
    <w:p w14:paraId="475BFDA8">
      <w:pPr>
        <w:spacing w:line="360" w:lineRule="auto"/>
        <w:rPr>
          <w:rFonts w:ascii="宋体" w:hAnsi="宋体" w:eastAsia="宋体"/>
          <w:sz w:val="24"/>
          <w:szCs w:val="24"/>
        </w:rPr>
      </w:pPr>
      <w:r>
        <w:rPr>
          <w:rFonts w:ascii="宋体" w:hAnsi="宋体" w:eastAsia="宋体" w:cs="Times New Roman"/>
          <w:b/>
          <w:szCs w:val="20"/>
        </w:rPr>
        <w:t>签</w:t>
      </w:r>
      <w:r>
        <w:rPr>
          <w:rFonts w:hint="eastAsia" w:ascii="宋体" w:hAnsi="宋体" w:eastAsia="宋体" w:cs="Times New Roman"/>
          <w:b/>
          <w:szCs w:val="20"/>
        </w:rPr>
        <w:t>定</w:t>
      </w:r>
      <w:r>
        <w:rPr>
          <w:rFonts w:ascii="宋体" w:hAnsi="宋体" w:eastAsia="宋体" w:cs="Times New Roman"/>
          <w:b/>
          <w:szCs w:val="20"/>
        </w:rPr>
        <w:t xml:space="preserve">地点： </w:t>
      </w:r>
      <w:r>
        <w:rPr>
          <w:rFonts w:hint="eastAsia" w:ascii="宋体" w:hAnsi="宋体" w:eastAsia="宋体" w:cs="Times New Roman"/>
          <w:szCs w:val="20"/>
        </w:rPr>
        <w:t>兰州市</w:t>
      </w:r>
    </w:p>
    <w:p w14:paraId="31C187DA">
      <w:pPr>
        <w:spacing w:after="20" w:line="360" w:lineRule="auto"/>
        <w:ind w:firstLine="420" w:firstLineChars="200"/>
        <w:rPr>
          <w:rFonts w:ascii="宋体" w:hAnsi="宋体" w:eastAsia="宋体"/>
          <w:szCs w:val="21"/>
        </w:rPr>
      </w:pPr>
      <w:r>
        <w:rPr>
          <w:rFonts w:ascii="宋体" w:hAnsi="宋体" w:eastAsia="宋体"/>
          <w:color w:val="000000"/>
          <w:szCs w:val="21"/>
        </w:rPr>
        <w:t>为了明确双方的权益和义务，按照《中华人民共和国</w:t>
      </w:r>
      <w:r>
        <w:rPr>
          <w:rFonts w:hint="eastAsia" w:ascii="宋体" w:hAnsi="宋体" w:eastAsia="宋体"/>
          <w:color w:val="000000"/>
          <w:szCs w:val="21"/>
        </w:rPr>
        <w:t>民法典</w:t>
      </w:r>
      <w:r>
        <w:rPr>
          <w:rFonts w:ascii="宋体" w:hAnsi="宋体" w:eastAsia="宋体"/>
          <w:color w:val="000000"/>
          <w:szCs w:val="21"/>
        </w:rPr>
        <w:t>》和有关法律法规的要求，根据双方协商签订如下合同：</w:t>
      </w:r>
    </w:p>
    <w:p w14:paraId="54BA4F51">
      <w:pPr>
        <w:spacing w:after="20" w:line="360" w:lineRule="auto"/>
        <w:rPr>
          <w:rFonts w:ascii="宋体" w:hAnsi="宋体" w:eastAsia="宋体"/>
          <w:b/>
          <w:bCs/>
          <w:szCs w:val="21"/>
        </w:rPr>
      </w:pPr>
      <w:r>
        <w:rPr>
          <w:rFonts w:ascii="宋体" w:hAnsi="宋体" w:eastAsia="宋体"/>
          <w:b/>
          <w:bCs/>
          <w:color w:val="000000"/>
          <w:szCs w:val="21"/>
        </w:rPr>
        <w:t>一、医用耗材、试剂清单</w:t>
      </w:r>
    </w:p>
    <w:tbl>
      <w:tblPr>
        <w:tblStyle w:val="34"/>
        <w:tblW w:w="10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02"/>
        <w:gridCol w:w="1020"/>
        <w:gridCol w:w="1207"/>
        <w:gridCol w:w="1064"/>
        <w:gridCol w:w="922"/>
        <w:gridCol w:w="561"/>
        <w:gridCol w:w="1061"/>
        <w:gridCol w:w="1938"/>
        <w:gridCol w:w="1784"/>
      </w:tblGrid>
      <w:tr w14:paraId="7CB2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7" w:hRule="atLeast"/>
          <w:jc w:val="center"/>
        </w:trPr>
        <w:tc>
          <w:tcPr>
            <w:tcW w:w="1302" w:type="dxa"/>
            <w:vAlign w:val="center"/>
          </w:tcPr>
          <w:p w14:paraId="421A4962">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产品名称</w:t>
            </w:r>
          </w:p>
        </w:tc>
        <w:tc>
          <w:tcPr>
            <w:tcW w:w="1020" w:type="dxa"/>
            <w:vAlign w:val="center"/>
          </w:tcPr>
          <w:p w14:paraId="657F05EA">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rPr>
            </w:pPr>
            <w:r>
              <w:rPr>
                <w:rFonts w:hint="eastAsia" w:ascii="宋体" w:hAnsi="宋体" w:eastAsia="宋体"/>
                <w:b/>
                <w:color w:val="000000"/>
                <w:szCs w:val="21"/>
              </w:rPr>
              <w:t>注册证号</w:t>
            </w:r>
          </w:p>
        </w:tc>
        <w:tc>
          <w:tcPr>
            <w:tcW w:w="1207" w:type="dxa"/>
            <w:vAlign w:val="center"/>
          </w:tcPr>
          <w:p w14:paraId="207334AA">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生产厂商</w:t>
            </w:r>
          </w:p>
        </w:tc>
        <w:tc>
          <w:tcPr>
            <w:tcW w:w="1064" w:type="dxa"/>
            <w:vAlign w:val="center"/>
          </w:tcPr>
          <w:p w14:paraId="54E67610">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规格</w:t>
            </w:r>
          </w:p>
        </w:tc>
        <w:tc>
          <w:tcPr>
            <w:tcW w:w="922" w:type="dxa"/>
            <w:vAlign w:val="center"/>
          </w:tcPr>
          <w:p w14:paraId="32885DB6">
            <w:pPr>
              <w:keepNext w:val="0"/>
              <w:keepLines w:val="0"/>
              <w:suppressLineNumbers w:val="0"/>
              <w:spacing w:before="0" w:beforeAutospacing="0" w:after="0" w:afterAutospacing="0" w:line="360" w:lineRule="auto"/>
              <w:ind w:left="0" w:right="0"/>
              <w:jc w:val="center"/>
              <w:rPr>
                <w:rFonts w:hint="eastAsia" w:ascii="宋体" w:hAnsi="宋体" w:eastAsia="宋体"/>
                <w:b/>
                <w:color w:val="000000"/>
                <w:szCs w:val="21"/>
              </w:rPr>
            </w:pPr>
            <w:r>
              <w:rPr>
                <w:rFonts w:hint="eastAsia" w:ascii="宋体" w:hAnsi="宋体" w:eastAsia="宋体"/>
                <w:b/>
                <w:color w:val="000000"/>
                <w:szCs w:val="21"/>
              </w:rPr>
              <w:t>型号</w:t>
            </w:r>
          </w:p>
        </w:tc>
        <w:tc>
          <w:tcPr>
            <w:tcW w:w="561" w:type="dxa"/>
            <w:vAlign w:val="center"/>
          </w:tcPr>
          <w:p w14:paraId="387275C6">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单位</w:t>
            </w:r>
          </w:p>
        </w:tc>
        <w:tc>
          <w:tcPr>
            <w:tcW w:w="1061" w:type="dxa"/>
            <w:vAlign w:val="center"/>
          </w:tcPr>
          <w:p w14:paraId="0B7F5A82">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单价（元）</w:t>
            </w:r>
          </w:p>
        </w:tc>
        <w:tc>
          <w:tcPr>
            <w:tcW w:w="1938" w:type="dxa"/>
            <w:vAlign w:val="center"/>
          </w:tcPr>
          <w:p w14:paraId="0115D1ED">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lang w:val="en-US" w:eastAsia="zh-CN"/>
              </w:rPr>
            </w:pPr>
            <w:r>
              <w:rPr>
                <w:rFonts w:hint="eastAsia" w:ascii="宋体" w:hAnsi="宋体" w:eastAsia="宋体"/>
                <w:b/>
                <w:color w:val="000000"/>
                <w:szCs w:val="21"/>
                <w:lang w:val="en-US" w:eastAsia="zh-CN"/>
              </w:rPr>
              <w:t>产品</w:t>
            </w:r>
            <w:r>
              <w:rPr>
                <w:rFonts w:hint="eastAsia" w:ascii="宋体" w:hAnsi="宋体" w:eastAsia="宋体"/>
                <w:b/>
                <w:color w:val="000000"/>
                <w:szCs w:val="21"/>
              </w:rPr>
              <w:t>编</w:t>
            </w:r>
            <w:r>
              <w:rPr>
                <w:rFonts w:hint="eastAsia" w:ascii="宋体" w:hAnsi="宋体" w:eastAsia="宋体"/>
                <w:b/>
                <w:color w:val="000000"/>
                <w:szCs w:val="21"/>
                <w:lang w:val="en-US" w:eastAsia="zh-CN"/>
              </w:rPr>
              <w:t>号（组件）</w:t>
            </w:r>
          </w:p>
        </w:tc>
        <w:tc>
          <w:tcPr>
            <w:tcW w:w="1784" w:type="dxa"/>
            <w:vAlign w:val="center"/>
          </w:tcPr>
          <w:p w14:paraId="4CFDCE2B">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lang w:val="en-US" w:eastAsia="zh-CN"/>
              </w:rPr>
            </w:pPr>
            <w:r>
              <w:rPr>
                <w:rFonts w:hint="eastAsia" w:ascii="宋体" w:hAnsi="宋体" w:eastAsia="宋体"/>
                <w:b/>
                <w:color w:val="000000"/>
                <w:szCs w:val="21"/>
              </w:rPr>
              <w:t>医保编码</w:t>
            </w:r>
            <w:r>
              <w:rPr>
                <w:rFonts w:hint="eastAsia" w:ascii="宋体" w:hAnsi="宋体" w:eastAsia="宋体"/>
                <w:b/>
                <w:color w:val="000000"/>
                <w:szCs w:val="21"/>
                <w:lang w:eastAsia="zh-CN"/>
              </w:rPr>
              <w:t>（</w:t>
            </w:r>
            <w:r>
              <w:rPr>
                <w:rFonts w:hint="eastAsia" w:ascii="宋体" w:hAnsi="宋体" w:eastAsia="宋体"/>
                <w:b/>
                <w:color w:val="000000"/>
                <w:szCs w:val="21"/>
                <w:lang w:val="en-US" w:eastAsia="zh-CN"/>
              </w:rPr>
              <w:t>20位）</w:t>
            </w:r>
          </w:p>
        </w:tc>
      </w:tr>
      <w:tr w14:paraId="778E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jc w:val="center"/>
        </w:trPr>
        <w:tc>
          <w:tcPr>
            <w:tcW w:w="1302" w:type="dxa"/>
          </w:tcPr>
          <w:p w14:paraId="518D5FB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20" w:type="dxa"/>
          </w:tcPr>
          <w:p w14:paraId="301CF0A6">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207" w:type="dxa"/>
          </w:tcPr>
          <w:p w14:paraId="2444B154">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64" w:type="dxa"/>
          </w:tcPr>
          <w:p w14:paraId="247C8037">
            <w:pPr>
              <w:keepNext w:val="0"/>
              <w:keepLines w:val="0"/>
              <w:suppressLineNumbers w:val="0"/>
              <w:spacing w:before="0" w:beforeAutospacing="0" w:after="0" w:afterAutospacing="0" w:line="360" w:lineRule="auto"/>
              <w:ind w:left="0" w:right="0"/>
              <w:rPr>
                <w:rFonts w:hint="default" w:ascii="宋体" w:hAnsi="宋体" w:eastAsia="宋体"/>
                <w:b/>
                <w:szCs w:val="21"/>
              </w:rPr>
            </w:pPr>
          </w:p>
        </w:tc>
        <w:tc>
          <w:tcPr>
            <w:tcW w:w="922" w:type="dxa"/>
            <w:vAlign w:val="center"/>
          </w:tcPr>
          <w:p w14:paraId="2E210909">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561" w:type="dxa"/>
            <w:vAlign w:val="center"/>
          </w:tcPr>
          <w:p w14:paraId="24D7BC2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61" w:type="dxa"/>
          </w:tcPr>
          <w:p w14:paraId="4F2AE3AE">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938" w:type="dxa"/>
            <w:vAlign w:val="center"/>
          </w:tcPr>
          <w:p w14:paraId="6B5F64E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784" w:type="dxa"/>
          </w:tcPr>
          <w:p w14:paraId="75F74E2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r>
    </w:tbl>
    <w:p w14:paraId="3A6267CF">
      <w:pPr>
        <w:spacing w:before="120" w:beforeLines="50" w:line="360" w:lineRule="auto"/>
        <w:rPr>
          <w:rFonts w:ascii="宋体" w:hAnsi="宋体" w:eastAsia="宋体"/>
          <w:b/>
          <w:bCs/>
          <w:szCs w:val="21"/>
        </w:rPr>
      </w:pPr>
      <w:r>
        <w:rPr>
          <w:rFonts w:hint="eastAsia" w:ascii="宋体" w:hAnsi="宋体" w:eastAsia="宋体"/>
          <w:b/>
          <w:bCs/>
          <w:szCs w:val="21"/>
        </w:rPr>
        <w:t>二、合同变更</w:t>
      </w:r>
    </w:p>
    <w:p w14:paraId="19B20214">
      <w:pPr>
        <w:spacing w:line="360" w:lineRule="auto"/>
        <w:ind w:firstLine="420" w:firstLineChars="200"/>
        <w:rPr>
          <w:rFonts w:ascii="宋体" w:hAnsi="宋体" w:eastAsia="宋体"/>
          <w:szCs w:val="21"/>
        </w:rPr>
      </w:pPr>
      <w:r>
        <w:rPr>
          <w:rFonts w:hint="eastAsia" w:ascii="宋体" w:hAnsi="宋体" w:eastAsia="宋体"/>
          <w:szCs w:val="21"/>
        </w:rPr>
        <w:t>本合同属于主体框架性合同，当合同部分内容产生变更且仅属于合同采购产品部分减少或者增加的情况时，应签订相应补充协议。</w:t>
      </w:r>
    </w:p>
    <w:p w14:paraId="570B637F">
      <w:pPr>
        <w:spacing w:line="360" w:lineRule="auto"/>
        <w:ind w:firstLine="420" w:firstLineChars="200"/>
        <w:rPr>
          <w:rFonts w:ascii="宋体" w:hAnsi="宋体" w:eastAsia="宋体"/>
          <w:szCs w:val="21"/>
        </w:rPr>
      </w:pPr>
      <w:r>
        <w:rPr>
          <w:rFonts w:hint="eastAsia" w:ascii="宋体" w:hAnsi="宋体" w:eastAsia="宋体"/>
          <w:szCs w:val="21"/>
        </w:rPr>
        <w:t>（一）、当本合同涉及的部分产品授权被取消时，须提供上级授权代理商或企业授权终止声明，并与甲方签订相对应产品供应终止型补充协议，主体合同依然有效，终止型补充协议涉及的产品在协议生效时供应行为应随之终止，其他有授权的产品供应时效依据本合同的合同终止和合同效期条款执行。</w:t>
      </w:r>
    </w:p>
    <w:p w14:paraId="71F7A8BB">
      <w:pPr>
        <w:spacing w:line="360" w:lineRule="auto"/>
        <w:ind w:firstLine="420" w:firstLineChars="200"/>
        <w:rPr>
          <w:rFonts w:ascii="宋体" w:hAnsi="宋体" w:eastAsia="宋体"/>
          <w:szCs w:val="21"/>
        </w:rPr>
      </w:pPr>
      <w:r>
        <w:rPr>
          <w:rFonts w:hint="eastAsia" w:ascii="宋体" w:hAnsi="宋体" w:eastAsia="宋体"/>
          <w:szCs w:val="21"/>
        </w:rPr>
        <w:t>（二）、当本合同涉及供应商取得生产企业新的产品供应授权，并且此产品为已入院产品或者是已审批入院的新准入产品时，须与甲方签订增加型补充协议，主体合同依然有效，增加型补充协议必须附有生产厂家或者上一级代理商的授权书，如为已在院产品授权变更情况，还须附有生产企业或者上一级代理商授权变更声明涵，是否形成实际的供应取决于阳光采购平台的议价和配送关系的确认。</w:t>
      </w:r>
    </w:p>
    <w:p w14:paraId="3749E4C5">
      <w:pPr>
        <w:spacing w:line="360" w:lineRule="auto"/>
        <w:ind w:firstLine="420" w:firstLineChars="200"/>
        <w:rPr>
          <w:rFonts w:ascii="宋体" w:hAnsi="宋体" w:eastAsia="宋体"/>
          <w:szCs w:val="21"/>
        </w:rPr>
      </w:pPr>
      <w:r>
        <w:rPr>
          <w:rFonts w:hint="eastAsia" w:ascii="宋体" w:hAnsi="宋体" w:eastAsia="宋体"/>
          <w:szCs w:val="21"/>
        </w:rPr>
        <w:t>（三）、针对已入院产品授权变更情况的增加型补充协议，协议涉及产品单价不得高于我院历史采购价，现供应商在签订补充协议后即应履行合同所涉及相关义务和责任条款，与原供应商不得进行债务转移。</w:t>
      </w:r>
    </w:p>
    <w:p w14:paraId="62EC8D06">
      <w:pPr>
        <w:spacing w:before="120" w:beforeLines="50" w:line="360" w:lineRule="auto"/>
        <w:rPr>
          <w:rFonts w:ascii="宋体" w:hAnsi="宋体" w:eastAsia="宋体"/>
          <w:b/>
          <w:bCs/>
          <w:szCs w:val="21"/>
        </w:rPr>
      </w:pPr>
      <w:r>
        <w:rPr>
          <w:rFonts w:hint="eastAsia" w:ascii="宋体" w:hAnsi="宋体" w:eastAsia="宋体"/>
          <w:b/>
          <w:bCs/>
          <w:szCs w:val="21"/>
        </w:rPr>
        <w:t>三、甲方责任</w:t>
      </w:r>
    </w:p>
    <w:p w14:paraId="68DC6B7A">
      <w:pPr>
        <w:spacing w:line="360" w:lineRule="auto"/>
        <w:ind w:firstLine="420" w:firstLineChars="200"/>
        <w:rPr>
          <w:rFonts w:ascii="宋体" w:hAnsi="宋体" w:eastAsia="宋体"/>
          <w:szCs w:val="21"/>
        </w:rPr>
      </w:pPr>
      <w:r>
        <w:rPr>
          <w:rFonts w:hint="eastAsia" w:ascii="宋体" w:hAnsi="宋体" w:eastAsia="宋体"/>
          <w:szCs w:val="21"/>
        </w:rPr>
        <w:t>（一）、甲方保证从中标人或其委托的代理人处采购中标医用耗材、试剂。</w:t>
      </w:r>
    </w:p>
    <w:p w14:paraId="1E78C84C">
      <w:pPr>
        <w:spacing w:line="360" w:lineRule="auto"/>
        <w:ind w:firstLine="420" w:firstLineChars="200"/>
        <w:rPr>
          <w:rFonts w:ascii="宋体" w:hAnsi="宋体" w:eastAsia="宋体"/>
          <w:szCs w:val="21"/>
        </w:rPr>
      </w:pPr>
      <w:r>
        <w:rPr>
          <w:rFonts w:hint="eastAsia" w:ascii="宋体" w:hAnsi="宋体" w:eastAsia="宋体"/>
          <w:szCs w:val="21"/>
        </w:rPr>
        <w:t>（二）、甲方在合同约定的金额和时限范围内，对配送企业所配送的合格中标医用耗材、试剂，不得以非正当理由拒收或退货。</w:t>
      </w:r>
    </w:p>
    <w:p w14:paraId="62E4CB9A">
      <w:pPr>
        <w:spacing w:before="120" w:beforeLines="50" w:line="360" w:lineRule="auto"/>
        <w:rPr>
          <w:rFonts w:ascii="宋体" w:hAnsi="宋体" w:eastAsia="宋体"/>
          <w:b/>
          <w:bCs/>
          <w:szCs w:val="21"/>
        </w:rPr>
      </w:pPr>
      <w:r>
        <w:rPr>
          <w:rFonts w:hint="eastAsia" w:ascii="宋体" w:hAnsi="宋体" w:eastAsia="宋体"/>
          <w:b/>
          <w:bCs/>
          <w:szCs w:val="21"/>
        </w:rPr>
        <w:t>四、乙方责任</w:t>
      </w:r>
    </w:p>
    <w:p w14:paraId="3F2968D1">
      <w:pPr>
        <w:spacing w:line="360" w:lineRule="auto"/>
        <w:ind w:firstLine="420" w:firstLineChars="200"/>
        <w:rPr>
          <w:rFonts w:ascii="宋体" w:hAnsi="宋体" w:eastAsia="宋体"/>
          <w:szCs w:val="21"/>
        </w:rPr>
      </w:pPr>
      <w:r>
        <w:rPr>
          <w:rFonts w:hint="eastAsia" w:ascii="宋体" w:hAnsi="宋体" w:eastAsia="宋体"/>
          <w:szCs w:val="21"/>
        </w:rPr>
        <w:t>（一）、乙方保证按照约定及本合同所涉及的内容，向甲方提供合格的医用耗材、试剂。</w:t>
      </w:r>
    </w:p>
    <w:p w14:paraId="52D2DF00">
      <w:pPr>
        <w:spacing w:line="360" w:lineRule="auto"/>
        <w:ind w:firstLine="420" w:firstLineChars="200"/>
        <w:rPr>
          <w:rFonts w:ascii="宋体" w:hAnsi="宋体" w:eastAsia="宋体"/>
          <w:szCs w:val="21"/>
        </w:rPr>
      </w:pPr>
      <w:r>
        <w:rPr>
          <w:rFonts w:hint="eastAsia" w:ascii="宋体" w:hAnsi="宋体" w:eastAsia="宋体"/>
          <w:szCs w:val="21"/>
        </w:rPr>
        <w:t>（二）、乙方保证按照甲方的需求承担本合同所涉及医用耗材、试剂相关的伴随服务，包含承担相关的配送所发生的费用。</w:t>
      </w:r>
    </w:p>
    <w:p w14:paraId="2B4EB175">
      <w:pPr>
        <w:spacing w:line="360" w:lineRule="auto"/>
        <w:ind w:firstLine="420" w:firstLineChars="200"/>
        <w:rPr>
          <w:rFonts w:ascii="宋体" w:hAnsi="宋体" w:eastAsia="宋体"/>
          <w:szCs w:val="21"/>
        </w:rPr>
      </w:pPr>
      <w:r>
        <w:rPr>
          <w:rFonts w:hint="eastAsia" w:ascii="宋体" w:hAnsi="宋体" w:eastAsia="宋体"/>
          <w:szCs w:val="21"/>
        </w:rPr>
        <w:t>（三）、乙方须按照甲方的实际需求保证足量供货，供货的时间和数量以甲方的采购计划为准，并需按时将产品送至甲方指定地点进行验收，方可用于临床。</w:t>
      </w:r>
    </w:p>
    <w:p w14:paraId="63ACDBBD">
      <w:pPr>
        <w:spacing w:line="360" w:lineRule="auto"/>
        <w:ind w:firstLine="420" w:firstLineChars="200"/>
        <w:rPr>
          <w:rFonts w:ascii="宋体" w:hAnsi="宋体" w:eastAsia="宋体"/>
          <w:szCs w:val="21"/>
        </w:rPr>
      </w:pPr>
      <w:r>
        <w:rPr>
          <w:rFonts w:hint="eastAsia" w:ascii="宋体" w:hAnsi="宋体" w:eastAsia="宋体"/>
          <w:szCs w:val="21"/>
        </w:rPr>
        <w:t>（四）、乙方全权负责本合同所涉及医用耗材、试剂的质量，向甲方提供的医用耗材、试剂必须符合质量标准，并具备产品注册证（属于医疗器械管理范围的产品）、生产许可证、检测报告、合格证等，并保证甲方在使用过程中的技术支持及售后服务。乙方所提供的产品在有效期内出现质量问题，乙方应全额退还甲方支付的货款并赔偿甲方因此造成的一切损失。</w:t>
      </w:r>
    </w:p>
    <w:p w14:paraId="76BDBEAB">
      <w:pPr>
        <w:spacing w:line="360" w:lineRule="auto"/>
        <w:ind w:firstLine="420" w:firstLineChars="200"/>
        <w:rPr>
          <w:rFonts w:ascii="宋体" w:hAnsi="宋体" w:eastAsia="宋体"/>
          <w:szCs w:val="21"/>
        </w:rPr>
      </w:pPr>
      <w:r>
        <w:rPr>
          <w:rFonts w:hint="eastAsia" w:ascii="宋体" w:hAnsi="宋体" w:eastAsia="宋体"/>
          <w:szCs w:val="21"/>
        </w:rPr>
        <w:t>（五）、乙方</w:t>
      </w:r>
      <w:r>
        <w:rPr>
          <w:rFonts w:hint="eastAsia" w:ascii="宋体" w:hAnsi="宋体" w:eastAsia="宋体"/>
          <w:szCs w:val="21"/>
          <w:lang w:val="en-US" w:eastAsia="zh-CN"/>
        </w:rPr>
        <w:t>应主动实行药品耗材招采子系统</w:t>
      </w:r>
      <w:r>
        <w:rPr>
          <w:rFonts w:hint="eastAsia" w:ascii="宋体" w:hAnsi="宋体" w:eastAsia="宋体"/>
          <w:szCs w:val="21"/>
        </w:rPr>
        <w:t>实时价格联动机制</w:t>
      </w:r>
      <w:r>
        <w:rPr>
          <w:rFonts w:hint="eastAsia" w:ascii="宋体" w:hAnsi="宋体" w:eastAsia="宋体"/>
          <w:szCs w:val="21"/>
          <w:lang w:eastAsia="zh-CN"/>
        </w:rPr>
        <w:t>，</w:t>
      </w:r>
      <w:r>
        <w:rPr>
          <w:rFonts w:hint="eastAsia" w:ascii="宋体" w:hAnsi="宋体" w:eastAsia="宋体"/>
          <w:szCs w:val="21"/>
        </w:rPr>
        <w:t>积极配合甲方在</w:t>
      </w:r>
      <w:r>
        <w:rPr>
          <w:rFonts w:hint="eastAsia" w:ascii="宋体" w:hAnsi="宋体" w:eastAsia="宋体"/>
          <w:szCs w:val="21"/>
          <w:lang w:val="en-US" w:eastAsia="zh-CN"/>
        </w:rPr>
        <w:t>药品耗材招采子系统</w:t>
      </w:r>
      <w:r>
        <w:rPr>
          <w:rFonts w:hint="eastAsia" w:ascii="宋体" w:hAnsi="宋体" w:eastAsia="宋体"/>
          <w:szCs w:val="21"/>
        </w:rPr>
        <w:t>所涉及产品的议价和价格变更行为，并及时确认甲方的议价申请。逾期未积极响应的，甲方有权追究其责任。</w:t>
      </w:r>
    </w:p>
    <w:p w14:paraId="398CD29D">
      <w:pPr>
        <w:spacing w:before="120" w:beforeLines="50" w:line="360" w:lineRule="auto"/>
        <w:rPr>
          <w:rFonts w:ascii="宋体" w:hAnsi="宋体" w:eastAsia="宋体"/>
          <w:b/>
          <w:bCs/>
          <w:szCs w:val="21"/>
        </w:rPr>
      </w:pPr>
      <w:r>
        <w:rPr>
          <w:rFonts w:hint="eastAsia" w:ascii="宋体" w:hAnsi="宋体" w:eastAsia="宋体"/>
          <w:b/>
          <w:bCs/>
          <w:szCs w:val="21"/>
        </w:rPr>
        <w:t>五、违约处理</w:t>
      </w:r>
    </w:p>
    <w:p w14:paraId="67362597">
      <w:pPr>
        <w:spacing w:line="360" w:lineRule="auto"/>
        <w:ind w:firstLine="420" w:firstLineChars="200"/>
        <w:rPr>
          <w:rFonts w:ascii="宋体" w:hAnsi="宋体" w:eastAsia="宋体"/>
          <w:szCs w:val="21"/>
        </w:rPr>
      </w:pPr>
      <w:r>
        <w:rPr>
          <w:rFonts w:hint="eastAsia" w:ascii="宋体" w:hAnsi="宋体" w:eastAsia="宋体"/>
          <w:szCs w:val="21"/>
        </w:rPr>
        <w:t>（一）、甲乙双方的违约行为按照《中华人民共和国民法典》的有关规定进行处理。</w:t>
      </w:r>
    </w:p>
    <w:p w14:paraId="46A901EF">
      <w:pPr>
        <w:spacing w:line="360" w:lineRule="auto"/>
        <w:ind w:firstLine="420" w:firstLineChars="200"/>
        <w:rPr>
          <w:rFonts w:ascii="宋体" w:hAnsi="宋体" w:eastAsia="宋体"/>
          <w:szCs w:val="21"/>
        </w:rPr>
      </w:pPr>
      <w:r>
        <w:rPr>
          <w:rFonts w:hint="eastAsia" w:ascii="宋体" w:hAnsi="宋体" w:eastAsia="宋体"/>
          <w:szCs w:val="21"/>
        </w:rPr>
        <w:t>（二）、乙方所提供的医用耗材、试剂的品种、规格不符合合同规定标准的，甲方有权拒绝收货。乙方提供假冒、伪劣医用耗材、试剂的，甲方有权拒绝支付货款，并将假冒伪劣医用耗材、试剂移送监督部门处理，并要求乙方赔偿甲方所受经济损失及名誉上的损失，必要时诉诸法律处理。</w:t>
      </w:r>
    </w:p>
    <w:p w14:paraId="52456736">
      <w:pPr>
        <w:spacing w:line="360" w:lineRule="auto"/>
        <w:ind w:firstLine="420" w:firstLineChars="200"/>
        <w:rPr>
          <w:rFonts w:ascii="宋体" w:hAnsi="宋体" w:eastAsia="宋体"/>
          <w:szCs w:val="21"/>
        </w:rPr>
      </w:pPr>
      <w:r>
        <w:rPr>
          <w:rFonts w:hint="eastAsia" w:ascii="宋体" w:hAnsi="宋体" w:eastAsia="宋体"/>
          <w:szCs w:val="21"/>
        </w:rPr>
        <w:t>（三）、乙方无不可抗拒因素，不供货、不足量供货、不及时供货或仅对部分部门供货的，甲方有权取消乙方供应给甲方所涉及的所有品种产品，两年内不得参加医用耗材、试剂遴选集中招标采购等活动。</w:t>
      </w:r>
    </w:p>
    <w:p w14:paraId="783845F9">
      <w:pPr>
        <w:spacing w:line="360" w:lineRule="auto"/>
        <w:ind w:firstLine="420" w:firstLineChars="200"/>
        <w:rPr>
          <w:rFonts w:ascii="宋体" w:hAnsi="宋体" w:eastAsia="宋体"/>
          <w:szCs w:val="21"/>
        </w:rPr>
      </w:pPr>
      <w:r>
        <w:rPr>
          <w:rFonts w:hint="eastAsia" w:ascii="宋体" w:hAnsi="宋体" w:eastAsia="宋体"/>
          <w:szCs w:val="21"/>
        </w:rPr>
        <w:t>（四）、医用耗材、试剂近效期三个月内的或者出现质量问题的，甲方可根据情况提出退货或换货，乙方必须按甲方要求给予退货或换货。</w:t>
      </w:r>
    </w:p>
    <w:p w14:paraId="558C41D1">
      <w:pPr>
        <w:spacing w:line="360" w:lineRule="auto"/>
        <w:ind w:firstLine="420" w:firstLineChars="200"/>
        <w:rPr>
          <w:rFonts w:ascii="宋体" w:hAnsi="宋体" w:eastAsia="宋体"/>
          <w:szCs w:val="21"/>
        </w:rPr>
      </w:pPr>
      <w:r>
        <w:rPr>
          <w:rFonts w:hint="eastAsia" w:ascii="宋体" w:hAnsi="宋体" w:eastAsia="宋体"/>
          <w:szCs w:val="21"/>
        </w:rPr>
        <w:t>（五）、如果乙方提供的所有资料中有虚假部分，则取消乙方供应给甲方所涉及的所有品种产品的供应权和款项的支付，并因此对甲方造成的直接或间接损失进行赔偿。</w:t>
      </w:r>
    </w:p>
    <w:p w14:paraId="7C6AB002">
      <w:pPr>
        <w:spacing w:before="120" w:beforeLines="50" w:line="360" w:lineRule="auto"/>
        <w:jc w:val="left"/>
        <w:rPr>
          <w:rFonts w:ascii="宋体" w:hAnsi="宋体" w:eastAsia="宋体"/>
          <w:b/>
          <w:bCs/>
          <w:szCs w:val="21"/>
        </w:rPr>
      </w:pPr>
      <w:r>
        <w:rPr>
          <w:rFonts w:hint="eastAsia" w:ascii="宋体" w:hAnsi="宋体" w:eastAsia="宋体"/>
          <w:b/>
          <w:bCs/>
          <w:szCs w:val="21"/>
        </w:rPr>
        <w:t>六、争议解决</w:t>
      </w:r>
    </w:p>
    <w:p w14:paraId="6503B07B">
      <w:pPr>
        <w:spacing w:line="360" w:lineRule="auto"/>
        <w:ind w:firstLine="420" w:firstLineChars="200"/>
        <w:rPr>
          <w:rFonts w:ascii="宋体" w:hAnsi="宋体" w:eastAsia="宋体"/>
          <w:szCs w:val="21"/>
        </w:rPr>
      </w:pPr>
      <w:r>
        <w:rPr>
          <w:rFonts w:hint="eastAsia" w:ascii="宋体" w:hAnsi="宋体" w:eastAsia="宋体"/>
          <w:szCs w:val="21"/>
        </w:rPr>
        <w:t>本合同未尽事宜或合同履行过程中产生的任何争议与纠纷，双方均应通过友好协商的方式解决。若协商不成，提交合同签约地的仲裁机构或人民法院仲裁或起诉。</w:t>
      </w:r>
    </w:p>
    <w:p w14:paraId="7C953485">
      <w:pPr>
        <w:spacing w:before="120" w:beforeLines="50" w:line="360" w:lineRule="auto"/>
        <w:rPr>
          <w:rFonts w:ascii="宋体" w:hAnsi="宋体" w:eastAsia="宋体"/>
          <w:b/>
          <w:bCs/>
          <w:szCs w:val="21"/>
        </w:rPr>
      </w:pPr>
      <w:r>
        <w:rPr>
          <w:rFonts w:hint="eastAsia" w:ascii="宋体" w:hAnsi="宋体" w:eastAsia="宋体"/>
          <w:b/>
          <w:bCs/>
          <w:szCs w:val="21"/>
        </w:rPr>
        <w:t>七、合同生效</w:t>
      </w:r>
    </w:p>
    <w:p w14:paraId="1AECFFC1">
      <w:pPr>
        <w:spacing w:line="360" w:lineRule="auto"/>
        <w:ind w:firstLine="420" w:firstLineChars="200"/>
        <w:rPr>
          <w:rFonts w:ascii="宋体" w:hAnsi="宋体" w:eastAsia="宋体"/>
          <w:szCs w:val="21"/>
        </w:rPr>
      </w:pPr>
      <w:r>
        <w:rPr>
          <w:rFonts w:hint="eastAsia" w:ascii="宋体" w:hAnsi="宋体" w:eastAsia="宋体"/>
          <w:szCs w:val="21"/>
        </w:rPr>
        <w:t>本合同一式三份，甲方两份，乙方一份，均具有同等效力。经双方代表签字并加盖公章后生效。</w:t>
      </w:r>
    </w:p>
    <w:p w14:paraId="64C6D269">
      <w:pPr>
        <w:spacing w:before="120" w:beforeLines="50" w:line="360" w:lineRule="auto"/>
        <w:rPr>
          <w:rFonts w:ascii="宋体" w:hAnsi="宋体" w:eastAsia="宋体"/>
          <w:b/>
          <w:bCs/>
          <w:szCs w:val="21"/>
        </w:rPr>
      </w:pPr>
      <w:r>
        <w:rPr>
          <w:rFonts w:hint="eastAsia" w:ascii="宋体" w:hAnsi="宋体" w:eastAsia="宋体"/>
          <w:b/>
          <w:bCs/>
          <w:szCs w:val="21"/>
        </w:rPr>
        <w:t>八、合同终止</w:t>
      </w:r>
    </w:p>
    <w:p w14:paraId="0987EE45">
      <w:pPr>
        <w:spacing w:line="360" w:lineRule="auto"/>
        <w:ind w:firstLine="420" w:firstLineChars="200"/>
        <w:rPr>
          <w:rFonts w:ascii="宋体" w:hAnsi="宋体" w:eastAsia="宋体"/>
          <w:szCs w:val="21"/>
        </w:rPr>
      </w:pPr>
      <w:r>
        <w:rPr>
          <w:rFonts w:hint="eastAsia" w:ascii="宋体" w:hAnsi="宋体" w:eastAsia="宋体"/>
          <w:szCs w:val="21"/>
        </w:rPr>
        <w:t>（一）、如在合同期内，乙方出现质量事故及多次发生货源严重不足的情况，甲方有权随时终止合同。</w:t>
      </w:r>
    </w:p>
    <w:p w14:paraId="1C1B0734">
      <w:pPr>
        <w:spacing w:line="360" w:lineRule="auto"/>
        <w:ind w:firstLine="420" w:firstLineChars="200"/>
        <w:rPr>
          <w:rFonts w:ascii="宋体" w:hAnsi="宋体" w:eastAsia="宋体"/>
          <w:szCs w:val="21"/>
        </w:rPr>
      </w:pPr>
      <w:r>
        <w:rPr>
          <w:rFonts w:hint="eastAsia" w:ascii="宋体" w:hAnsi="宋体" w:eastAsia="宋体"/>
          <w:szCs w:val="21"/>
        </w:rPr>
        <w:t>（二）、遇物价、国家政策、法规调整，已不再适宜继续使用的医用耗材、试剂，甲方有权随时终止合同。</w:t>
      </w:r>
    </w:p>
    <w:p w14:paraId="449941B9">
      <w:pPr>
        <w:spacing w:line="360" w:lineRule="auto"/>
        <w:ind w:firstLine="420" w:firstLineChars="200"/>
        <w:rPr>
          <w:rFonts w:ascii="宋体" w:hAnsi="宋体" w:eastAsia="宋体"/>
          <w:szCs w:val="21"/>
        </w:rPr>
      </w:pPr>
      <w:r>
        <w:rPr>
          <w:rFonts w:hint="eastAsia" w:ascii="宋体" w:hAnsi="宋体" w:eastAsia="宋体"/>
          <w:szCs w:val="21"/>
        </w:rPr>
        <w:t>（三）、若甲方组织本合同涉及产品进行统一公开招标时，则该合同自动终止。</w:t>
      </w:r>
    </w:p>
    <w:p w14:paraId="6BAA7B42">
      <w:pPr>
        <w:spacing w:line="360" w:lineRule="auto"/>
        <w:ind w:firstLine="420" w:firstLineChars="200"/>
        <w:rPr>
          <w:rFonts w:ascii="宋体" w:hAnsi="宋体" w:eastAsia="宋体"/>
          <w:szCs w:val="21"/>
        </w:rPr>
      </w:pPr>
      <w:r>
        <w:rPr>
          <w:rFonts w:hint="eastAsia" w:ascii="宋体" w:hAnsi="宋体" w:eastAsia="宋体"/>
          <w:szCs w:val="21"/>
        </w:rPr>
        <w:t>（四）、若本合同所涉及所有产品相关资质文件到期，新资质无法有效提供或者公司法人等重要元素发生变化时，甲方有权终止该合同。</w:t>
      </w:r>
    </w:p>
    <w:p w14:paraId="01319CBA">
      <w:pPr>
        <w:spacing w:line="360" w:lineRule="auto"/>
        <w:rPr>
          <w:rFonts w:ascii="宋体" w:hAnsi="宋体" w:eastAsia="宋体"/>
          <w:b/>
          <w:bCs/>
          <w:szCs w:val="21"/>
        </w:rPr>
      </w:pPr>
      <w:r>
        <w:rPr>
          <w:rFonts w:hint="eastAsia" w:ascii="宋体" w:hAnsi="宋体" w:eastAsia="宋体"/>
          <w:b/>
          <w:bCs/>
          <w:szCs w:val="21"/>
        </w:rPr>
        <w:t>九、合同付款</w:t>
      </w:r>
    </w:p>
    <w:p w14:paraId="59CF8F30">
      <w:pPr>
        <w:spacing w:line="360" w:lineRule="auto"/>
        <w:ind w:firstLine="420" w:firstLineChars="200"/>
        <w:rPr>
          <w:rFonts w:ascii="宋体" w:hAnsi="宋体" w:eastAsia="宋体"/>
          <w:szCs w:val="21"/>
        </w:rPr>
      </w:pPr>
      <w:r>
        <w:rPr>
          <w:rFonts w:hint="eastAsia" w:ascii="宋体" w:hAnsi="宋体" w:eastAsia="宋体"/>
          <w:szCs w:val="21"/>
        </w:rPr>
        <w:t>甲方自收到的医用耗材、试剂发票及合同所约定产品后，并在使用过程中未出现该产品相关的质量等问题，则依据乙方提供的账户，按照甲方相关规定流程进行付款。</w:t>
      </w:r>
    </w:p>
    <w:p w14:paraId="3D89267C">
      <w:pPr>
        <w:spacing w:line="360" w:lineRule="auto"/>
        <w:rPr>
          <w:rFonts w:ascii="宋体" w:hAnsi="宋体" w:eastAsia="宋体"/>
          <w:b/>
          <w:bCs/>
          <w:szCs w:val="21"/>
        </w:rPr>
      </w:pPr>
      <w:r>
        <w:rPr>
          <w:rFonts w:hint="eastAsia" w:ascii="宋体" w:hAnsi="宋体" w:eastAsia="宋体"/>
          <w:b/>
          <w:bCs/>
          <w:szCs w:val="21"/>
        </w:rPr>
        <w:t>十、合同效期</w:t>
      </w:r>
    </w:p>
    <w:p w14:paraId="67D3F519">
      <w:pPr>
        <w:spacing w:line="360" w:lineRule="auto"/>
        <w:ind w:firstLine="420" w:firstLineChars="200"/>
        <w:rPr>
          <w:rFonts w:ascii="宋体" w:hAnsi="宋体" w:eastAsia="宋体"/>
          <w:szCs w:val="21"/>
        </w:rPr>
      </w:pPr>
      <w:r>
        <w:rPr>
          <w:rFonts w:hint="eastAsia" w:ascii="宋体" w:hAnsi="宋体" w:eastAsia="宋体"/>
          <w:szCs w:val="21"/>
        </w:rPr>
        <w:t>本合同自签订生效之日起，</w:t>
      </w:r>
      <w:r>
        <w:rPr>
          <w:rFonts w:hint="eastAsia" w:ascii="宋体" w:hAnsi="宋体" w:eastAsia="宋体"/>
          <w:szCs w:val="21"/>
          <w:lang w:val="en-US" w:eastAsia="zh-CN"/>
        </w:rPr>
        <w:t>二</w:t>
      </w:r>
      <w:r>
        <w:rPr>
          <w:rFonts w:hint="eastAsia" w:ascii="宋体" w:hAnsi="宋体" w:eastAsia="宋体"/>
          <w:szCs w:val="21"/>
        </w:rPr>
        <w:t>年内有效；在合同</w:t>
      </w:r>
      <w:r>
        <w:rPr>
          <w:rFonts w:ascii="宋体" w:hAnsi="宋体" w:eastAsia="宋体"/>
          <w:szCs w:val="21"/>
        </w:rPr>
        <w:t>到期后，经甲乙双方协商一致，在</w:t>
      </w:r>
      <w:r>
        <w:rPr>
          <w:rFonts w:hint="eastAsia" w:ascii="宋体" w:hAnsi="宋体" w:eastAsia="宋体"/>
          <w:szCs w:val="21"/>
        </w:rPr>
        <w:t>平等</w:t>
      </w:r>
      <w:r>
        <w:rPr>
          <w:rFonts w:ascii="宋体" w:hAnsi="宋体" w:eastAsia="宋体"/>
          <w:szCs w:val="21"/>
        </w:rPr>
        <w:t>、自愿、诚信的基础上续签合同。</w:t>
      </w:r>
    </w:p>
    <w:p w14:paraId="76475927">
      <w:pPr>
        <w:spacing w:line="360" w:lineRule="auto"/>
        <w:rPr>
          <w:rFonts w:ascii="宋体" w:hAnsi="宋体" w:eastAsia="宋体" w:cs="Times New Roman"/>
          <w:b/>
          <w:szCs w:val="20"/>
        </w:rPr>
      </w:pPr>
    </w:p>
    <w:p w14:paraId="5337BDA5">
      <w:pPr>
        <w:spacing w:line="360" w:lineRule="auto"/>
        <w:rPr>
          <w:rFonts w:ascii="宋体" w:hAnsi="宋体" w:eastAsia="宋体" w:cs="Times New Roman"/>
          <w:b/>
          <w:szCs w:val="20"/>
        </w:rPr>
      </w:pPr>
    </w:p>
    <w:p w14:paraId="7A26B77B">
      <w:pPr>
        <w:spacing w:line="360" w:lineRule="auto"/>
        <w:rPr>
          <w:rFonts w:ascii="宋体" w:hAnsi="宋体" w:eastAsia="宋体" w:cs="Times New Roman"/>
          <w:szCs w:val="20"/>
        </w:rPr>
      </w:pPr>
      <w:r>
        <w:rPr>
          <w:rFonts w:hint="eastAsia" w:ascii="宋体" w:hAnsi="宋体" w:eastAsia="宋体" w:cs="Times New Roman"/>
          <w:b/>
          <w:szCs w:val="20"/>
        </w:rPr>
        <w:t>甲方名称：</w:t>
      </w:r>
      <w:r>
        <w:rPr>
          <w:rFonts w:hint="eastAsia" w:ascii="宋体" w:hAnsi="宋体" w:eastAsia="宋体" w:cs="Times New Roman"/>
          <w:szCs w:val="20"/>
        </w:rPr>
        <w:t>甘肃省妇幼保健院（甘肃省</w:t>
      </w:r>
      <w:r>
        <w:rPr>
          <w:rFonts w:ascii="宋体" w:hAnsi="宋体" w:eastAsia="宋体" w:cs="Times New Roman"/>
          <w:szCs w:val="20"/>
        </w:rPr>
        <w:t>中心医院</w:t>
      </w:r>
      <w:r>
        <w:rPr>
          <w:rFonts w:hint="eastAsia" w:ascii="宋体" w:hAnsi="宋体" w:eastAsia="宋体" w:cs="Times New Roman"/>
          <w:szCs w:val="20"/>
        </w:rPr>
        <w:t xml:space="preserve">）　     </w:t>
      </w:r>
      <w:r>
        <w:rPr>
          <w:rFonts w:hint="eastAsia" w:ascii="宋体" w:hAnsi="宋体" w:eastAsia="宋体" w:cs="Times New Roman"/>
          <w:b/>
          <w:szCs w:val="20"/>
        </w:rPr>
        <w:t>乙方名称：</w:t>
      </w:r>
    </w:p>
    <w:p w14:paraId="2877332C">
      <w:pPr>
        <w:spacing w:line="360" w:lineRule="auto"/>
        <w:rPr>
          <w:rFonts w:ascii="宋体" w:hAnsi="宋体" w:eastAsia="宋体" w:cs="Times New Roman"/>
          <w:szCs w:val="20"/>
        </w:rPr>
      </w:pPr>
      <w:r>
        <w:rPr>
          <w:rFonts w:hint="eastAsia" w:ascii="宋体" w:hAnsi="宋体" w:eastAsia="宋体" w:cs="Times New Roman"/>
          <w:b/>
          <w:szCs w:val="20"/>
        </w:rPr>
        <w:t>地址：</w:t>
      </w:r>
      <w:r>
        <w:rPr>
          <w:rFonts w:hint="eastAsia" w:ascii="宋体" w:hAnsi="宋体" w:eastAsia="宋体" w:cs="Times New Roman"/>
          <w:szCs w:val="20"/>
        </w:rPr>
        <w:t xml:space="preserve">兰州市七里河北街143号　                     </w:t>
      </w:r>
      <w:r>
        <w:rPr>
          <w:rFonts w:hint="eastAsia" w:ascii="宋体" w:hAnsi="宋体" w:eastAsia="宋体" w:cs="Times New Roman"/>
          <w:b/>
          <w:szCs w:val="20"/>
        </w:rPr>
        <w:t>地址：</w:t>
      </w:r>
    </w:p>
    <w:p w14:paraId="23510B8E">
      <w:pPr>
        <w:spacing w:line="360" w:lineRule="auto"/>
        <w:rPr>
          <w:rFonts w:ascii="宋体" w:hAnsi="宋体" w:eastAsia="宋体" w:cs="Times New Roman"/>
          <w:szCs w:val="20"/>
        </w:rPr>
      </w:pPr>
      <w:r>
        <w:rPr>
          <w:rFonts w:hint="eastAsia" w:ascii="宋体" w:hAnsi="宋体" w:eastAsia="宋体" w:cs="Times New Roman"/>
          <w:b/>
          <w:szCs w:val="20"/>
        </w:rPr>
        <w:t>电话：</w:t>
      </w:r>
      <w:r>
        <w:rPr>
          <w:rFonts w:hint="eastAsia" w:ascii="宋体" w:hAnsi="宋体" w:eastAsia="宋体" w:cs="Times New Roman"/>
          <w:szCs w:val="20"/>
        </w:rPr>
        <w:t>0931-</w:t>
      </w:r>
      <w:r>
        <w:rPr>
          <w:rFonts w:ascii="宋体" w:hAnsi="宋体" w:eastAsia="宋体" w:cs="Times New Roman"/>
          <w:szCs w:val="20"/>
        </w:rPr>
        <w:t>5188388</w:t>
      </w:r>
      <w:r>
        <w:rPr>
          <w:rFonts w:hint="eastAsia" w:ascii="宋体" w:hAnsi="宋体" w:eastAsia="宋体" w:cs="Times New Roman"/>
          <w:szCs w:val="20"/>
        </w:rPr>
        <w:t xml:space="preserve">　                               </w:t>
      </w:r>
      <w:r>
        <w:rPr>
          <w:rFonts w:hint="eastAsia" w:ascii="宋体" w:hAnsi="宋体" w:eastAsia="宋体" w:cs="Times New Roman"/>
          <w:b/>
          <w:szCs w:val="20"/>
        </w:rPr>
        <w:t>电话：</w:t>
      </w:r>
    </w:p>
    <w:p w14:paraId="39CC9D70">
      <w:pPr>
        <w:spacing w:line="360" w:lineRule="auto"/>
        <w:rPr>
          <w:rFonts w:ascii="宋体" w:hAnsi="宋体" w:eastAsia="宋体" w:cs="Times New Roman"/>
          <w:szCs w:val="20"/>
        </w:rPr>
      </w:pPr>
      <w:r>
        <w:rPr>
          <w:rFonts w:hint="eastAsia" w:ascii="宋体" w:hAnsi="宋体" w:eastAsia="宋体" w:cs="Times New Roman"/>
          <w:b/>
          <w:szCs w:val="20"/>
        </w:rPr>
        <w:t>传真：</w:t>
      </w:r>
      <w:r>
        <w:rPr>
          <w:rFonts w:hint="eastAsia" w:ascii="宋体" w:hAnsi="宋体" w:eastAsia="宋体" w:cs="Times New Roman"/>
          <w:szCs w:val="20"/>
        </w:rPr>
        <w:t>0931-</w:t>
      </w:r>
      <w:r>
        <w:rPr>
          <w:rFonts w:ascii="宋体" w:hAnsi="宋体" w:eastAsia="宋体" w:cs="Times New Roman"/>
          <w:szCs w:val="20"/>
        </w:rPr>
        <w:t>5188388</w:t>
      </w:r>
      <w:r>
        <w:rPr>
          <w:rFonts w:hint="eastAsia" w:ascii="宋体" w:hAnsi="宋体" w:eastAsia="宋体" w:cs="Times New Roman"/>
          <w:szCs w:val="20"/>
        </w:rPr>
        <w:t xml:space="preserve">　                              </w:t>
      </w:r>
      <w:r>
        <w:rPr>
          <w:rFonts w:hint="eastAsia" w:ascii="宋体" w:hAnsi="宋体" w:eastAsia="宋体" w:cs="Times New Roman"/>
          <w:b/>
          <w:szCs w:val="20"/>
        </w:rPr>
        <w:t>传真：</w:t>
      </w:r>
    </w:p>
    <w:p w14:paraId="192CE939">
      <w:pPr>
        <w:spacing w:line="360" w:lineRule="auto"/>
        <w:rPr>
          <w:rFonts w:ascii="宋体" w:hAnsi="宋体" w:eastAsia="宋体" w:cs="Times New Roman"/>
          <w:szCs w:val="20"/>
        </w:rPr>
      </w:pPr>
      <w:r>
        <w:rPr>
          <w:rFonts w:hint="eastAsia" w:ascii="宋体" w:hAnsi="宋体" w:eastAsia="宋体" w:cs="Times New Roman"/>
          <w:b/>
          <w:szCs w:val="20"/>
        </w:rPr>
        <w:t>邮编：</w:t>
      </w:r>
      <w:r>
        <w:rPr>
          <w:rFonts w:hint="eastAsia" w:ascii="宋体" w:hAnsi="宋体" w:eastAsia="宋体" w:cs="Times New Roman"/>
          <w:b w:val="0"/>
          <w:bCs/>
          <w:szCs w:val="20"/>
        </w:rPr>
        <w:t>730050　</w:t>
      </w:r>
      <w:r>
        <w:rPr>
          <w:rFonts w:hint="eastAsia" w:ascii="宋体" w:hAnsi="宋体" w:eastAsia="宋体" w:cs="Times New Roman"/>
          <w:szCs w:val="20"/>
        </w:rPr>
        <w:t xml:space="preserve">                                     </w:t>
      </w:r>
      <w:r>
        <w:rPr>
          <w:rFonts w:hint="eastAsia" w:ascii="宋体" w:hAnsi="宋体" w:eastAsia="宋体" w:cs="Times New Roman"/>
          <w:b/>
          <w:szCs w:val="20"/>
        </w:rPr>
        <w:t>邮编：</w:t>
      </w:r>
      <w:r>
        <w:rPr>
          <w:rFonts w:hint="eastAsia" w:ascii="宋体" w:hAnsi="宋体" w:eastAsia="宋体" w:cs="Times New Roman"/>
          <w:szCs w:val="20"/>
        </w:rPr>
        <w:t xml:space="preserve"> </w:t>
      </w:r>
    </w:p>
    <w:p w14:paraId="0ACF73E7">
      <w:pPr>
        <w:spacing w:line="360" w:lineRule="auto"/>
        <w:rPr>
          <w:rFonts w:ascii="宋体" w:hAnsi="宋体" w:eastAsia="宋体" w:cs="Times New Roman"/>
          <w:szCs w:val="20"/>
        </w:rPr>
      </w:pPr>
      <w:r>
        <w:rPr>
          <w:rFonts w:hint="eastAsia" w:ascii="宋体" w:hAnsi="宋体" w:eastAsia="宋体" w:cs="Times New Roman"/>
          <w:b/>
          <w:szCs w:val="20"/>
        </w:rPr>
        <w:t>开户银行：</w:t>
      </w:r>
      <w:r>
        <w:rPr>
          <w:rFonts w:hint="eastAsia" w:ascii="宋体" w:hAnsi="宋体" w:eastAsia="宋体" w:cs="Times New Roman"/>
          <w:szCs w:val="20"/>
        </w:rPr>
        <w:t xml:space="preserve">兰州交通银行七里河支行                   </w:t>
      </w:r>
      <w:r>
        <w:rPr>
          <w:rFonts w:hint="eastAsia" w:ascii="宋体" w:hAnsi="宋体" w:eastAsia="宋体" w:cs="Times New Roman"/>
          <w:b/>
          <w:szCs w:val="20"/>
        </w:rPr>
        <w:t>电子邮箱：</w:t>
      </w:r>
      <w:r>
        <w:rPr>
          <w:rFonts w:hint="eastAsia" w:ascii="宋体" w:hAnsi="宋体" w:eastAsia="宋体" w:cs="Times New Roman"/>
          <w:szCs w:val="20"/>
        </w:rPr>
        <w:t xml:space="preserve">  </w:t>
      </w:r>
    </w:p>
    <w:p w14:paraId="0D094CC6">
      <w:pPr>
        <w:spacing w:line="360" w:lineRule="auto"/>
        <w:rPr>
          <w:rFonts w:ascii="宋体" w:hAnsi="宋体" w:eastAsia="宋体" w:cs="Times New Roman"/>
          <w:szCs w:val="20"/>
        </w:rPr>
      </w:pPr>
      <w:r>
        <w:rPr>
          <w:rFonts w:hint="eastAsia" w:ascii="宋体" w:hAnsi="宋体" w:eastAsia="宋体" w:cs="Times New Roman"/>
          <w:b/>
          <w:szCs w:val="20"/>
        </w:rPr>
        <w:t>银行账户：</w:t>
      </w:r>
      <w:r>
        <w:rPr>
          <w:rFonts w:hint="eastAsia" w:ascii="宋体" w:hAnsi="宋体" w:eastAsia="宋体" w:cs="Times New Roman"/>
          <w:b w:val="0"/>
          <w:bCs/>
          <w:szCs w:val="20"/>
        </w:rPr>
        <w:t>62106010801</w:t>
      </w:r>
      <w:r>
        <w:rPr>
          <w:rFonts w:hint="eastAsia" w:ascii="宋体" w:hAnsi="宋体" w:eastAsia="宋体" w:cs="Times New Roman"/>
          <w:szCs w:val="20"/>
        </w:rPr>
        <w:t xml:space="preserve">0149127009                    </w:t>
      </w:r>
      <w:r>
        <w:rPr>
          <w:rFonts w:hint="eastAsia" w:ascii="宋体" w:hAnsi="宋体" w:eastAsia="宋体" w:cs="Times New Roman"/>
          <w:b/>
          <w:szCs w:val="20"/>
        </w:rPr>
        <w:t>开户银行：</w:t>
      </w:r>
    </w:p>
    <w:p w14:paraId="5F34B5AF">
      <w:pPr>
        <w:spacing w:line="360" w:lineRule="auto"/>
        <w:rPr>
          <w:rFonts w:ascii="宋体" w:hAnsi="宋体" w:eastAsia="宋体" w:cs="Times New Roman"/>
          <w:szCs w:val="20"/>
        </w:rPr>
      </w:pPr>
      <w:r>
        <w:rPr>
          <w:rFonts w:hint="eastAsia" w:ascii="宋体" w:hAnsi="宋体" w:eastAsia="宋体" w:cs="Times New Roman"/>
          <w:b/>
          <w:szCs w:val="20"/>
        </w:rPr>
        <w:t>法定代表人：</w:t>
      </w:r>
      <w:r>
        <w:rPr>
          <w:rFonts w:hint="eastAsia" w:ascii="宋体" w:hAnsi="宋体" w:eastAsia="宋体" w:cs="Times New Roman"/>
          <w:szCs w:val="20"/>
        </w:rPr>
        <w:t xml:space="preserve">                                       </w:t>
      </w:r>
      <w:r>
        <w:rPr>
          <w:rFonts w:hint="eastAsia" w:ascii="宋体" w:hAnsi="宋体" w:eastAsia="宋体" w:cs="Times New Roman"/>
          <w:b/>
          <w:szCs w:val="20"/>
        </w:rPr>
        <w:t>银行账户：</w:t>
      </w:r>
    </w:p>
    <w:p w14:paraId="6D7A5062">
      <w:pPr>
        <w:spacing w:line="360" w:lineRule="auto"/>
        <w:rPr>
          <w:rFonts w:ascii="宋体" w:hAnsi="宋体" w:eastAsia="宋体" w:cs="Times New Roman"/>
          <w:b/>
          <w:szCs w:val="20"/>
        </w:rPr>
      </w:pPr>
      <w:r>
        <w:rPr>
          <w:rFonts w:hint="eastAsia" w:ascii="宋体" w:hAnsi="宋体" w:eastAsia="宋体" w:cs="Times New Roman"/>
          <w:b/>
          <w:szCs w:val="20"/>
        </w:rPr>
        <w:t>经办人：</w:t>
      </w:r>
      <w:r>
        <w:rPr>
          <w:rFonts w:hint="eastAsia" w:ascii="宋体" w:hAnsi="宋体" w:eastAsia="宋体" w:cs="Times New Roman"/>
          <w:szCs w:val="20"/>
        </w:rPr>
        <w:t xml:space="preserve">                                           </w:t>
      </w:r>
      <w:r>
        <w:rPr>
          <w:rFonts w:hint="eastAsia" w:ascii="宋体" w:hAnsi="宋体" w:eastAsia="宋体" w:cs="Times New Roman"/>
          <w:b/>
          <w:szCs w:val="20"/>
        </w:rPr>
        <w:t>法定代表人：</w:t>
      </w:r>
    </w:p>
    <w:p w14:paraId="3DAEB556">
      <w:pPr>
        <w:spacing w:line="360" w:lineRule="auto"/>
        <w:rPr>
          <w:rFonts w:ascii="宋体" w:hAnsi="宋体" w:eastAsia="宋体" w:cs="Times New Roman"/>
          <w:szCs w:val="20"/>
        </w:rPr>
      </w:pPr>
      <w:r>
        <w:rPr>
          <w:rFonts w:hint="eastAsia" w:ascii="宋体" w:hAnsi="宋体" w:eastAsia="宋体" w:cs="Times New Roman"/>
          <w:szCs w:val="20"/>
        </w:rPr>
        <w:t xml:space="preserve">                                                   </w:t>
      </w:r>
      <w:r>
        <w:rPr>
          <w:rFonts w:hint="eastAsia" w:ascii="宋体" w:hAnsi="宋体" w:eastAsia="宋体" w:cs="Times New Roman"/>
          <w:b/>
          <w:szCs w:val="20"/>
        </w:rPr>
        <w:t>经办人：</w:t>
      </w:r>
      <w:r>
        <w:rPr>
          <w:rFonts w:hint="eastAsia" w:ascii="宋体" w:hAnsi="宋体" w:eastAsia="宋体" w:cs="Times New Roman"/>
          <w:szCs w:val="20"/>
        </w:rPr>
        <w:t xml:space="preserve">           　</w:t>
      </w:r>
    </w:p>
    <w:p w14:paraId="5EE4BDC3">
      <w:pPr>
        <w:spacing w:line="360" w:lineRule="auto"/>
        <w:rPr>
          <w:rFonts w:ascii="宋体" w:hAnsi="宋体" w:eastAsia="宋体" w:cs="Times New Roman"/>
          <w:szCs w:val="20"/>
        </w:rPr>
      </w:pPr>
      <w:r>
        <w:rPr>
          <w:rFonts w:hint="eastAsia" w:ascii="宋体" w:hAnsi="宋体" w:eastAsia="宋体" w:cs="Times New Roman"/>
          <w:szCs w:val="20"/>
        </w:rPr>
        <w:t xml:space="preserve">                                      </w:t>
      </w:r>
    </w:p>
    <w:p w14:paraId="4DB0AEA0">
      <w:pPr>
        <w:spacing w:line="360" w:lineRule="auto"/>
        <w:rPr>
          <w:rFonts w:hint="eastAsia" w:ascii="宋体" w:hAnsi="宋体" w:eastAsia="宋体" w:cs="Times New Roman"/>
          <w:szCs w:val="20"/>
        </w:rPr>
        <w:sectPr>
          <w:footerReference r:id="rId13" w:type="default"/>
          <w:pgSz w:w="11900" w:h="16840"/>
          <w:pgMar w:top="1440" w:right="1080" w:bottom="1440" w:left="1080" w:header="0" w:footer="800" w:gutter="0"/>
          <w:cols w:space="420" w:num="1"/>
          <w:docGrid w:linePitch="286" w:charSpace="0"/>
        </w:sectPr>
      </w:pPr>
      <w:r>
        <w:rPr>
          <w:rFonts w:hint="eastAsia" w:ascii="宋体" w:hAnsi="宋体" w:eastAsia="宋体" w:cs="Times New Roman"/>
          <w:b/>
          <w:szCs w:val="20"/>
        </w:rPr>
        <w:t>日期：</w:t>
      </w:r>
      <w:r>
        <w:rPr>
          <w:rFonts w:hint="eastAsia" w:ascii="宋体" w:hAnsi="宋体" w:eastAsia="宋体" w:cs="Times New Roman"/>
          <w:b/>
          <w:szCs w:val="20"/>
          <w:u w:val="single"/>
        </w:rPr>
        <w:t xml:space="preserve">     </w:t>
      </w:r>
      <w:r>
        <w:rPr>
          <w:rFonts w:hint="eastAsia" w:ascii="宋体" w:hAnsi="宋体" w:eastAsia="宋体" w:cs="Times New Roman"/>
          <w:szCs w:val="20"/>
        </w:rPr>
        <w:t>年</w:t>
      </w:r>
      <w:r>
        <w:rPr>
          <w:rFonts w:hint="eastAsia" w:ascii="宋体" w:hAnsi="宋体" w:eastAsia="宋体" w:cs="Times New Roman"/>
          <w:szCs w:val="20"/>
          <w:u w:val="single"/>
        </w:rPr>
        <w:t xml:space="preserve">　 </w:t>
      </w:r>
      <w:r>
        <w:rPr>
          <w:rFonts w:hint="eastAsia" w:ascii="宋体" w:hAnsi="宋体" w:eastAsia="宋体" w:cs="Times New Roman"/>
          <w:szCs w:val="20"/>
        </w:rPr>
        <w:t>月</w:t>
      </w:r>
      <w:r>
        <w:rPr>
          <w:rFonts w:hint="eastAsia" w:ascii="宋体" w:hAnsi="宋体" w:eastAsia="宋体" w:cs="Times New Roman"/>
          <w:szCs w:val="20"/>
          <w:u w:val="single"/>
        </w:rPr>
        <w:t xml:space="preserve">　 </w:t>
      </w:r>
      <w:r>
        <w:rPr>
          <w:rFonts w:hint="eastAsia" w:ascii="宋体" w:hAnsi="宋体" w:eastAsia="宋体" w:cs="Times New Roman"/>
          <w:szCs w:val="20"/>
        </w:rPr>
        <w:t xml:space="preserve">日                            </w:t>
      </w:r>
      <w:r>
        <w:rPr>
          <w:rFonts w:hint="eastAsia" w:ascii="宋体" w:hAnsi="宋体" w:eastAsia="宋体" w:cs="Times New Roman"/>
          <w:b/>
          <w:szCs w:val="20"/>
        </w:rPr>
        <w:t>日期：</w:t>
      </w:r>
      <w:r>
        <w:rPr>
          <w:rFonts w:hint="eastAsia" w:ascii="宋体" w:hAnsi="宋体" w:eastAsia="宋体" w:cs="Times New Roman"/>
          <w:b/>
          <w:szCs w:val="20"/>
          <w:u w:val="single"/>
        </w:rPr>
        <w:t xml:space="preserve">     </w:t>
      </w:r>
      <w:r>
        <w:rPr>
          <w:rFonts w:hint="eastAsia" w:ascii="宋体" w:hAnsi="宋体" w:eastAsia="宋体" w:cs="Times New Roman"/>
          <w:szCs w:val="20"/>
        </w:rPr>
        <w:t>年</w:t>
      </w:r>
      <w:r>
        <w:rPr>
          <w:rFonts w:hint="eastAsia" w:ascii="宋体" w:hAnsi="宋体" w:eastAsia="宋体" w:cs="Times New Roman"/>
          <w:szCs w:val="20"/>
          <w:u w:val="single"/>
        </w:rPr>
        <w:t xml:space="preserve">　 </w:t>
      </w:r>
      <w:r>
        <w:rPr>
          <w:rFonts w:hint="eastAsia" w:ascii="宋体" w:hAnsi="宋体" w:eastAsia="宋体" w:cs="Times New Roman"/>
          <w:szCs w:val="20"/>
        </w:rPr>
        <w:t>月</w:t>
      </w:r>
      <w:r>
        <w:rPr>
          <w:rFonts w:hint="eastAsia" w:ascii="宋体" w:hAnsi="宋体" w:eastAsia="宋体" w:cs="Times New Roman"/>
          <w:szCs w:val="20"/>
          <w:u w:val="single"/>
        </w:rPr>
        <w:t xml:space="preserve">　 </w:t>
      </w:r>
      <w:r>
        <w:rPr>
          <w:rFonts w:hint="eastAsia" w:ascii="宋体" w:hAnsi="宋体" w:eastAsia="宋体" w:cs="Times New Roman"/>
          <w:szCs w:val="20"/>
        </w:rPr>
        <w:t>日</w:t>
      </w:r>
    </w:p>
    <w:p w14:paraId="2EDFC526">
      <w:pPr>
        <w:jc w:val="center"/>
        <w:rPr>
          <w:b/>
          <w:sz w:val="44"/>
        </w:rPr>
      </w:pPr>
      <w:r>
        <w:rPr>
          <w:rFonts w:hint="eastAsia"/>
          <w:b/>
          <w:sz w:val="44"/>
        </w:rPr>
        <w:t>供应商</w:t>
      </w:r>
      <w:r>
        <w:rPr>
          <w:b/>
          <w:sz w:val="44"/>
        </w:rPr>
        <w:t>企业廉洁诚信承诺书</w:t>
      </w:r>
    </w:p>
    <w:p w14:paraId="2C0D2C8E">
      <w:pPr>
        <w:jc w:val="left"/>
        <w:rPr>
          <w:b/>
          <w:sz w:val="30"/>
          <w:szCs w:val="30"/>
        </w:rPr>
      </w:pPr>
    </w:p>
    <w:p w14:paraId="3C1276D8">
      <w:pPr>
        <w:spacing w:line="560" w:lineRule="exact"/>
        <w:jc w:val="left"/>
        <w:rPr>
          <w:rFonts w:ascii="仿宋" w:hAnsi="仿宋" w:eastAsia="仿宋"/>
          <w:sz w:val="30"/>
          <w:szCs w:val="30"/>
        </w:rPr>
      </w:pPr>
      <w:r>
        <w:rPr>
          <w:rFonts w:hint="eastAsia" w:ascii="仿宋" w:hAnsi="仿宋" w:eastAsia="仿宋"/>
          <w:sz w:val="30"/>
          <w:szCs w:val="30"/>
        </w:rPr>
        <w:t>甘肃省</w:t>
      </w:r>
      <w:r>
        <w:rPr>
          <w:rFonts w:ascii="仿宋" w:hAnsi="仿宋" w:eastAsia="仿宋"/>
          <w:sz w:val="30"/>
          <w:szCs w:val="30"/>
        </w:rPr>
        <w:t>妇幼保健院</w:t>
      </w:r>
      <w:r>
        <w:rPr>
          <w:rFonts w:hint="eastAsia" w:ascii="仿宋" w:hAnsi="仿宋" w:eastAsia="仿宋"/>
          <w:sz w:val="30"/>
          <w:szCs w:val="30"/>
        </w:rPr>
        <w:t>（甘肃省</w:t>
      </w:r>
      <w:r>
        <w:rPr>
          <w:rFonts w:ascii="仿宋" w:hAnsi="仿宋" w:eastAsia="仿宋"/>
          <w:sz w:val="30"/>
          <w:szCs w:val="30"/>
        </w:rPr>
        <w:t>中心医院</w:t>
      </w:r>
      <w:r>
        <w:rPr>
          <w:rFonts w:hint="eastAsia" w:ascii="仿宋" w:hAnsi="仿宋" w:eastAsia="仿宋"/>
          <w:sz w:val="30"/>
          <w:szCs w:val="30"/>
        </w:rPr>
        <w:t>）：</w:t>
      </w:r>
    </w:p>
    <w:p w14:paraId="6824A2BB">
      <w:pPr>
        <w:spacing w:line="560" w:lineRule="exact"/>
        <w:ind w:firstLine="600"/>
        <w:jc w:val="left"/>
        <w:rPr>
          <w:rFonts w:ascii="仿宋" w:hAnsi="仿宋" w:eastAsia="仿宋"/>
          <w:sz w:val="30"/>
          <w:szCs w:val="30"/>
        </w:rPr>
      </w:pPr>
      <w:r>
        <w:rPr>
          <w:rFonts w:hint="eastAsia" w:ascii="仿宋" w:hAnsi="仿宋" w:eastAsia="仿宋"/>
          <w:sz w:val="30"/>
          <w:szCs w:val="30"/>
        </w:rPr>
        <w:t>为保证</w:t>
      </w:r>
      <w:r>
        <w:rPr>
          <w:rFonts w:ascii="仿宋" w:hAnsi="仿宋" w:eastAsia="仿宋"/>
          <w:sz w:val="30"/>
          <w:szCs w:val="30"/>
        </w:rPr>
        <w:t>本企业（</w:t>
      </w:r>
      <w:r>
        <w:rPr>
          <w:rFonts w:hint="eastAsia" w:ascii="仿宋" w:hAnsi="仿宋" w:eastAsia="仿宋"/>
          <w:sz w:val="30"/>
          <w:szCs w:val="30"/>
        </w:rPr>
        <w:t>药品</w:t>
      </w:r>
      <w:r>
        <w:rPr>
          <w:rFonts w:ascii="仿宋" w:hAnsi="仿宋" w:eastAsia="仿宋"/>
          <w:sz w:val="30"/>
          <w:szCs w:val="30"/>
        </w:rPr>
        <w:t>、</w:t>
      </w:r>
      <w:r>
        <w:rPr>
          <w:rFonts w:hint="eastAsia" w:ascii="仿宋" w:hAnsi="仿宋" w:eastAsia="仿宋"/>
          <w:sz w:val="30"/>
          <w:szCs w:val="30"/>
        </w:rPr>
        <w:t>设备</w:t>
      </w:r>
      <w:r>
        <w:rPr>
          <w:rFonts w:ascii="仿宋" w:hAnsi="仿宋" w:eastAsia="仿宋"/>
          <w:sz w:val="30"/>
          <w:szCs w:val="30"/>
        </w:rPr>
        <w:t>、试剂、耗材、后勤物资等）</w:t>
      </w:r>
      <w:r>
        <w:rPr>
          <w:rFonts w:hint="eastAsia" w:ascii="仿宋" w:hAnsi="仿宋" w:eastAsia="仿宋"/>
          <w:sz w:val="30"/>
          <w:szCs w:val="30"/>
        </w:rPr>
        <w:t>招标</w:t>
      </w:r>
      <w:r>
        <w:rPr>
          <w:rFonts w:ascii="仿宋" w:hAnsi="仿宋" w:eastAsia="仿宋"/>
          <w:sz w:val="30"/>
          <w:szCs w:val="30"/>
        </w:rPr>
        <w:t>投标及销售等工作的合法合规开展，</w:t>
      </w:r>
      <w:r>
        <w:rPr>
          <w:rFonts w:hint="eastAsia" w:ascii="仿宋" w:hAnsi="仿宋" w:eastAsia="仿宋"/>
          <w:sz w:val="30"/>
          <w:szCs w:val="30"/>
        </w:rPr>
        <w:t>维护医院</w:t>
      </w:r>
      <w:r>
        <w:rPr>
          <w:rFonts w:ascii="仿宋" w:hAnsi="仿宋" w:eastAsia="仿宋"/>
          <w:sz w:val="30"/>
          <w:szCs w:val="30"/>
        </w:rPr>
        <w:t>正常的医疗、管理工作秩序，保障广大患者的</w:t>
      </w:r>
      <w:r>
        <w:rPr>
          <w:rFonts w:hint="eastAsia" w:ascii="仿宋" w:hAnsi="仿宋" w:eastAsia="仿宋"/>
          <w:sz w:val="30"/>
          <w:szCs w:val="30"/>
        </w:rPr>
        <w:t>合法利益</w:t>
      </w:r>
      <w:r>
        <w:rPr>
          <w:rFonts w:ascii="仿宋" w:hAnsi="仿宋" w:eastAsia="仿宋"/>
          <w:sz w:val="30"/>
          <w:szCs w:val="30"/>
        </w:rPr>
        <w:t>，本企业郑重承诺如下：</w:t>
      </w:r>
    </w:p>
    <w:p w14:paraId="75AFEC5D">
      <w:pPr>
        <w:spacing w:line="560" w:lineRule="exact"/>
        <w:ind w:firstLine="600"/>
        <w:jc w:val="left"/>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严格按照</w:t>
      </w:r>
      <w:r>
        <w:rPr>
          <w:rFonts w:hint="eastAsia" w:ascii="仿宋" w:hAnsi="仿宋" w:eastAsia="仿宋"/>
          <w:sz w:val="30"/>
          <w:szCs w:val="30"/>
        </w:rPr>
        <w:t>国家的相关</w:t>
      </w:r>
      <w:r>
        <w:rPr>
          <w:rFonts w:ascii="仿宋" w:hAnsi="仿宋" w:eastAsia="仿宋"/>
          <w:sz w:val="30"/>
          <w:szCs w:val="30"/>
        </w:rPr>
        <w:t>法律、法规、规章</w:t>
      </w:r>
      <w:r>
        <w:rPr>
          <w:rFonts w:hint="eastAsia" w:ascii="仿宋" w:hAnsi="仿宋" w:eastAsia="仿宋"/>
          <w:sz w:val="30"/>
          <w:szCs w:val="30"/>
        </w:rPr>
        <w:t>和</w:t>
      </w:r>
      <w:r>
        <w:rPr>
          <w:rFonts w:ascii="仿宋" w:hAnsi="仿宋" w:eastAsia="仿宋"/>
          <w:sz w:val="30"/>
          <w:szCs w:val="30"/>
        </w:rPr>
        <w:t>政策规定，保证做到合法竞标、廉洁</w:t>
      </w:r>
      <w:r>
        <w:rPr>
          <w:rFonts w:hint="eastAsia" w:ascii="仿宋" w:hAnsi="仿宋" w:eastAsia="仿宋"/>
          <w:sz w:val="30"/>
          <w:szCs w:val="30"/>
        </w:rPr>
        <w:t>销售，不得有违规违纪违法行为</w:t>
      </w:r>
      <w:r>
        <w:rPr>
          <w:rFonts w:ascii="仿宋" w:hAnsi="仿宋" w:eastAsia="仿宋"/>
          <w:sz w:val="30"/>
          <w:szCs w:val="30"/>
        </w:rPr>
        <w:t>。</w:t>
      </w:r>
    </w:p>
    <w:p w14:paraId="67B99E5B">
      <w:pPr>
        <w:spacing w:line="560" w:lineRule="exact"/>
        <w:ind w:firstLine="600"/>
        <w:jc w:val="left"/>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本企业保证在竞标</w:t>
      </w:r>
      <w:r>
        <w:rPr>
          <w:rFonts w:hint="eastAsia" w:ascii="仿宋" w:hAnsi="仿宋" w:eastAsia="仿宋"/>
          <w:sz w:val="30"/>
          <w:szCs w:val="30"/>
        </w:rPr>
        <w:t>过程</w:t>
      </w:r>
      <w:r>
        <w:rPr>
          <w:rFonts w:ascii="仿宋" w:hAnsi="仿宋" w:eastAsia="仿宋"/>
          <w:sz w:val="30"/>
          <w:szCs w:val="30"/>
        </w:rPr>
        <w:t>中做到：</w:t>
      </w:r>
    </w:p>
    <w:p w14:paraId="5B819A0D">
      <w:pPr>
        <w:spacing w:line="560" w:lineRule="exact"/>
        <w:ind w:firstLine="600" w:firstLineChars="2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不与</w:t>
      </w:r>
      <w:r>
        <w:rPr>
          <w:rFonts w:ascii="仿宋" w:hAnsi="仿宋" w:eastAsia="仿宋"/>
          <w:sz w:val="30"/>
          <w:szCs w:val="30"/>
        </w:rPr>
        <w:t>其他投标人相互串通投标；</w:t>
      </w:r>
    </w:p>
    <w:p w14:paraId="5D999AB1">
      <w:pPr>
        <w:spacing w:line="560" w:lineRule="exact"/>
        <w:ind w:firstLine="600" w:firstLineChars="2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不以向招标人、招标代理机构和</w:t>
      </w:r>
      <w:r>
        <w:rPr>
          <w:rFonts w:ascii="仿宋" w:hAnsi="仿宋" w:eastAsia="仿宋"/>
          <w:sz w:val="30"/>
          <w:szCs w:val="30"/>
        </w:rPr>
        <w:t>评标委员会成员</w:t>
      </w:r>
      <w:r>
        <w:rPr>
          <w:rFonts w:hint="eastAsia" w:ascii="仿宋" w:hAnsi="仿宋" w:eastAsia="仿宋"/>
          <w:sz w:val="30"/>
          <w:szCs w:val="30"/>
        </w:rPr>
        <w:t>利益输送</w:t>
      </w:r>
      <w:r>
        <w:rPr>
          <w:rFonts w:ascii="仿宋" w:hAnsi="仿宋" w:eastAsia="仿宋"/>
          <w:sz w:val="30"/>
          <w:szCs w:val="30"/>
        </w:rPr>
        <w:t>的手段谋取中标；</w:t>
      </w:r>
    </w:p>
    <w:p w14:paraId="1F4DA4CC">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竞标报价不违反</w:t>
      </w:r>
      <w:r>
        <w:rPr>
          <w:rFonts w:ascii="仿宋" w:hAnsi="仿宋" w:eastAsia="仿宋"/>
          <w:sz w:val="30"/>
          <w:szCs w:val="30"/>
        </w:rPr>
        <w:t>相关法律规定，不以他人名义投标或者以其</w:t>
      </w:r>
      <w:r>
        <w:rPr>
          <w:rFonts w:hint="eastAsia" w:ascii="仿宋" w:hAnsi="仿宋" w:eastAsia="仿宋"/>
          <w:sz w:val="30"/>
          <w:szCs w:val="30"/>
        </w:rPr>
        <w:t>它</w:t>
      </w:r>
      <w:r>
        <w:rPr>
          <w:rFonts w:ascii="仿宋" w:hAnsi="仿宋" w:eastAsia="仿宋"/>
          <w:sz w:val="30"/>
          <w:szCs w:val="30"/>
        </w:rPr>
        <w:t>方式弄虚作假，</w:t>
      </w:r>
      <w:r>
        <w:rPr>
          <w:rFonts w:hint="eastAsia" w:ascii="仿宋" w:hAnsi="仿宋" w:eastAsia="仿宋"/>
          <w:sz w:val="30"/>
          <w:szCs w:val="30"/>
        </w:rPr>
        <w:t>骗取中标</w:t>
      </w:r>
      <w:r>
        <w:rPr>
          <w:rFonts w:ascii="仿宋" w:hAnsi="仿宋" w:eastAsia="仿宋"/>
          <w:sz w:val="30"/>
          <w:szCs w:val="30"/>
        </w:rPr>
        <w:t>；</w:t>
      </w:r>
    </w:p>
    <w:p w14:paraId="34FF0A44">
      <w:pPr>
        <w:spacing w:line="560" w:lineRule="exact"/>
        <w:ind w:firstLine="600"/>
        <w:jc w:val="left"/>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不以</w:t>
      </w:r>
      <w:r>
        <w:rPr>
          <w:rFonts w:ascii="仿宋" w:hAnsi="仿宋" w:eastAsia="仿宋"/>
          <w:sz w:val="30"/>
          <w:szCs w:val="30"/>
        </w:rPr>
        <w:t>其</w:t>
      </w:r>
      <w:r>
        <w:rPr>
          <w:rFonts w:hint="eastAsia" w:ascii="仿宋" w:hAnsi="仿宋" w:eastAsia="仿宋"/>
          <w:sz w:val="30"/>
          <w:szCs w:val="30"/>
        </w:rPr>
        <w:t>它</w:t>
      </w:r>
      <w:r>
        <w:rPr>
          <w:rFonts w:ascii="仿宋" w:hAnsi="仿宋" w:eastAsia="仿宋"/>
          <w:sz w:val="30"/>
          <w:szCs w:val="30"/>
        </w:rPr>
        <w:t>任何方式扰乱医院的招标投标</w:t>
      </w:r>
      <w:r>
        <w:rPr>
          <w:rFonts w:hint="eastAsia" w:ascii="仿宋" w:hAnsi="仿宋" w:eastAsia="仿宋"/>
          <w:sz w:val="30"/>
          <w:szCs w:val="30"/>
        </w:rPr>
        <w:t>工作</w:t>
      </w:r>
      <w:r>
        <w:rPr>
          <w:rFonts w:ascii="仿宋" w:hAnsi="仿宋" w:eastAsia="仿宋"/>
          <w:sz w:val="30"/>
          <w:szCs w:val="30"/>
        </w:rPr>
        <w:t>，损害医院的合法权益。</w:t>
      </w:r>
    </w:p>
    <w:p w14:paraId="51AF9FCD">
      <w:pPr>
        <w:spacing w:line="560" w:lineRule="exact"/>
        <w:ind w:firstLine="600"/>
        <w:jc w:val="left"/>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、本企业保证在销售工作中做到：</w:t>
      </w:r>
    </w:p>
    <w:p w14:paraId="59F3D639">
      <w:pPr>
        <w:spacing w:line="560" w:lineRule="exact"/>
        <w:ind w:firstLine="600"/>
        <w:jc w:val="left"/>
        <w:rPr>
          <w:rFonts w:ascii="仿宋" w:hAnsi="仿宋" w:eastAsia="仿宋"/>
          <w:sz w:val="30"/>
          <w:szCs w:val="30"/>
        </w:rPr>
      </w:pPr>
      <w:r>
        <w:rPr>
          <w:rFonts w:hint="eastAsia" w:ascii="仿宋" w:hAnsi="仿宋" w:eastAsia="仿宋"/>
          <w:sz w:val="30"/>
          <w:szCs w:val="30"/>
        </w:rPr>
        <w:t>1.保证</w:t>
      </w:r>
      <w:r>
        <w:rPr>
          <w:rFonts w:ascii="仿宋" w:hAnsi="仿宋" w:eastAsia="仿宋"/>
          <w:sz w:val="30"/>
          <w:szCs w:val="30"/>
        </w:rPr>
        <w:t>不以任何形式、任何名义的回扣、提成、</w:t>
      </w:r>
      <w:r>
        <w:rPr>
          <w:rFonts w:hint="eastAsia" w:ascii="仿宋" w:hAnsi="仿宋" w:eastAsia="仿宋"/>
          <w:sz w:val="30"/>
          <w:szCs w:val="30"/>
        </w:rPr>
        <w:t>钱物</w:t>
      </w:r>
      <w:r>
        <w:rPr>
          <w:rFonts w:ascii="仿宋" w:hAnsi="仿宋" w:eastAsia="仿宋"/>
          <w:sz w:val="30"/>
          <w:szCs w:val="30"/>
        </w:rPr>
        <w:t>、有价证券、</w:t>
      </w:r>
      <w:r>
        <w:rPr>
          <w:rFonts w:hint="eastAsia" w:ascii="仿宋" w:hAnsi="仿宋" w:eastAsia="仿宋"/>
          <w:sz w:val="30"/>
          <w:szCs w:val="30"/>
        </w:rPr>
        <w:t>宴请</w:t>
      </w:r>
      <w:r>
        <w:rPr>
          <w:rFonts w:ascii="仿宋" w:hAnsi="仿宋" w:eastAsia="仿宋"/>
          <w:sz w:val="30"/>
          <w:szCs w:val="30"/>
        </w:rPr>
        <w:t>等手段腐蚀、贿赂医院相关工作人员，谋取不正当</w:t>
      </w:r>
      <w:r>
        <w:rPr>
          <w:rFonts w:hint="eastAsia" w:ascii="仿宋" w:hAnsi="仿宋" w:eastAsia="仿宋"/>
          <w:sz w:val="30"/>
          <w:szCs w:val="30"/>
        </w:rPr>
        <w:t>利益</w:t>
      </w:r>
      <w:r>
        <w:rPr>
          <w:rFonts w:ascii="仿宋" w:hAnsi="仿宋" w:eastAsia="仿宋"/>
          <w:sz w:val="30"/>
          <w:szCs w:val="30"/>
        </w:rPr>
        <w:t>；</w:t>
      </w:r>
    </w:p>
    <w:p w14:paraId="20FB099E">
      <w:pPr>
        <w:spacing w:line="560" w:lineRule="exact"/>
        <w:ind w:firstLine="6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保证不得向医院工作人员查询药品耗材的进、销、存量和使用情况，不得以任何形式和方式统计处方。</w:t>
      </w:r>
    </w:p>
    <w:p w14:paraId="5436EDEC">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保证严格</w:t>
      </w:r>
      <w:r>
        <w:rPr>
          <w:rFonts w:ascii="仿宋" w:hAnsi="仿宋" w:eastAsia="仿宋"/>
          <w:sz w:val="30"/>
          <w:szCs w:val="30"/>
        </w:rPr>
        <w:t>遵守医院禁止销售代表擅自进入工作区域向医生、护士、患者及家属</w:t>
      </w:r>
      <w:r>
        <w:rPr>
          <w:rFonts w:hint="eastAsia" w:ascii="仿宋" w:hAnsi="仿宋" w:eastAsia="仿宋"/>
          <w:sz w:val="30"/>
          <w:szCs w:val="30"/>
        </w:rPr>
        <w:t>推销</w:t>
      </w:r>
      <w:r>
        <w:rPr>
          <w:rFonts w:ascii="仿宋" w:hAnsi="仿宋" w:eastAsia="仿宋"/>
          <w:sz w:val="30"/>
          <w:szCs w:val="30"/>
        </w:rPr>
        <w:t>产品的相关规定</w:t>
      </w:r>
      <w:r>
        <w:rPr>
          <w:rFonts w:hint="eastAsia" w:ascii="仿宋" w:hAnsi="仿宋" w:eastAsia="仿宋"/>
          <w:sz w:val="30"/>
          <w:szCs w:val="30"/>
        </w:rPr>
        <w:t>。</w:t>
      </w:r>
    </w:p>
    <w:p w14:paraId="49DFB564">
      <w:pPr>
        <w:spacing w:line="560" w:lineRule="exact"/>
        <w:ind w:firstLine="600"/>
        <w:jc w:val="left"/>
        <w:rPr>
          <w:rFonts w:ascii="仿宋" w:hAnsi="仿宋" w:eastAsia="仿宋"/>
          <w:sz w:val="30"/>
          <w:szCs w:val="30"/>
        </w:rPr>
      </w:pPr>
      <w:r>
        <w:rPr>
          <w:rFonts w:hint="eastAsia" w:ascii="仿宋_GB2312" w:hAnsi="宋体" w:eastAsia="仿宋_GB2312" w:cs="仿宋_GB2312"/>
          <w:color w:val="000000"/>
          <w:kern w:val="0"/>
          <w:sz w:val="31"/>
          <w:szCs w:val="31"/>
          <w:lang w:bidi="ar"/>
        </w:rPr>
        <w:t>4.</w:t>
      </w:r>
      <w:r>
        <w:rPr>
          <w:rFonts w:hint="eastAsia" w:ascii="仿宋" w:hAnsi="仿宋" w:eastAsia="仿宋"/>
          <w:sz w:val="30"/>
          <w:szCs w:val="30"/>
        </w:rPr>
        <w:t>保证严把供应质量关，确保所供药品、设备</w:t>
      </w:r>
      <w:r>
        <w:rPr>
          <w:rFonts w:ascii="仿宋" w:hAnsi="仿宋" w:eastAsia="仿宋"/>
          <w:sz w:val="30"/>
          <w:szCs w:val="30"/>
        </w:rPr>
        <w:t>、试剂、耗材、后勤物资</w:t>
      </w:r>
      <w:r>
        <w:rPr>
          <w:rFonts w:hint="eastAsia" w:ascii="仿宋" w:hAnsi="仿宋" w:eastAsia="仿宋"/>
          <w:sz w:val="30"/>
          <w:szCs w:val="30"/>
        </w:rPr>
        <w:t>等的质量，按采购合同要求供货。</w:t>
      </w:r>
    </w:p>
    <w:p w14:paraId="5E2607C7">
      <w:pPr>
        <w:spacing w:line="560" w:lineRule="exact"/>
        <w:ind w:firstLine="600"/>
        <w:jc w:val="left"/>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、对本企业及本企业工作人员采取以上所列不正当手段或不规范</w:t>
      </w:r>
      <w:r>
        <w:rPr>
          <w:rFonts w:hint="eastAsia" w:ascii="仿宋" w:hAnsi="仿宋" w:eastAsia="仿宋"/>
          <w:sz w:val="30"/>
          <w:szCs w:val="30"/>
        </w:rPr>
        <w:t>行为</w:t>
      </w:r>
      <w:r>
        <w:rPr>
          <w:rFonts w:ascii="仿宋" w:hAnsi="仿宋" w:eastAsia="仿宋"/>
          <w:sz w:val="30"/>
          <w:szCs w:val="30"/>
        </w:rPr>
        <w:t>竞标、销售等，干扰医院正常工作秩序，损害医院形象的，本企业保证：</w:t>
      </w:r>
    </w:p>
    <w:p w14:paraId="1C30EB01">
      <w:pPr>
        <w:spacing w:line="560" w:lineRule="exact"/>
        <w:ind w:firstLine="6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对</w:t>
      </w:r>
      <w:r>
        <w:rPr>
          <w:rFonts w:ascii="仿宋" w:hAnsi="仿宋" w:eastAsia="仿宋"/>
          <w:sz w:val="30"/>
          <w:szCs w:val="30"/>
        </w:rPr>
        <w:t>尚处于竞标阶段的，医院有权取消本企业的竞标资格；已经中标的</w:t>
      </w:r>
      <w:r>
        <w:rPr>
          <w:rFonts w:hint="eastAsia" w:ascii="仿宋" w:hAnsi="仿宋" w:eastAsia="仿宋"/>
          <w:sz w:val="30"/>
          <w:szCs w:val="30"/>
        </w:rPr>
        <w:t>，</w:t>
      </w:r>
      <w:r>
        <w:rPr>
          <w:rFonts w:ascii="仿宋" w:hAnsi="仿宋" w:eastAsia="仿宋"/>
          <w:sz w:val="30"/>
          <w:szCs w:val="30"/>
        </w:rPr>
        <w:t>医院有权取消中标；对已经获得准入资格的，医院有权随时取消其资格；</w:t>
      </w:r>
    </w:p>
    <w:p w14:paraId="2980BFF8">
      <w:pPr>
        <w:spacing w:line="560" w:lineRule="exact"/>
        <w:ind w:firstLine="6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对本企业</w:t>
      </w:r>
      <w:r>
        <w:rPr>
          <w:rFonts w:ascii="仿宋" w:hAnsi="仿宋" w:eastAsia="仿宋"/>
          <w:sz w:val="30"/>
          <w:szCs w:val="30"/>
        </w:rPr>
        <w:t>相关工作人员做出严肃处理；</w:t>
      </w:r>
    </w:p>
    <w:p w14:paraId="627C082F">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对</w:t>
      </w:r>
      <w:r>
        <w:rPr>
          <w:rFonts w:ascii="仿宋" w:hAnsi="仿宋" w:eastAsia="仿宋"/>
          <w:sz w:val="30"/>
          <w:szCs w:val="30"/>
        </w:rPr>
        <w:t>由于本企业或本企业工作人员的上述行为给医院造成经济或</w:t>
      </w:r>
      <w:r>
        <w:rPr>
          <w:rFonts w:hint="eastAsia" w:ascii="仿宋" w:hAnsi="仿宋" w:eastAsia="仿宋"/>
          <w:sz w:val="30"/>
          <w:szCs w:val="30"/>
        </w:rPr>
        <w:t>名誉</w:t>
      </w:r>
      <w:r>
        <w:rPr>
          <w:rFonts w:ascii="仿宋" w:hAnsi="仿宋" w:eastAsia="仿宋"/>
          <w:sz w:val="30"/>
          <w:szCs w:val="30"/>
        </w:rPr>
        <w:t>损失的，本企业愿意承担全部民事赔偿责任。</w:t>
      </w:r>
    </w:p>
    <w:p w14:paraId="42E8F5F9">
      <w:pPr>
        <w:spacing w:line="560" w:lineRule="exact"/>
        <w:ind w:firstLine="600"/>
        <w:jc w:val="left"/>
        <w:rPr>
          <w:rFonts w:ascii="仿宋" w:hAnsi="仿宋" w:eastAsia="仿宋"/>
          <w:sz w:val="30"/>
          <w:szCs w:val="30"/>
        </w:rPr>
      </w:pPr>
    </w:p>
    <w:p w14:paraId="0067EE8F">
      <w:pPr>
        <w:spacing w:line="560" w:lineRule="exact"/>
        <w:ind w:firstLine="600"/>
        <w:jc w:val="left"/>
        <w:rPr>
          <w:rFonts w:ascii="仿宋" w:hAnsi="仿宋" w:eastAsia="仿宋"/>
          <w:sz w:val="30"/>
          <w:szCs w:val="30"/>
        </w:rPr>
      </w:pPr>
      <w:r>
        <w:rPr>
          <w:rFonts w:hint="eastAsia" w:ascii="仿宋" w:hAnsi="仿宋" w:eastAsia="仿宋"/>
          <w:b/>
          <w:sz w:val="30"/>
          <w:szCs w:val="30"/>
        </w:rPr>
        <w:t>注</w:t>
      </w:r>
      <w:r>
        <w:rPr>
          <w:rFonts w:ascii="仿宋" w:hAnsi="仿宋" w:eastAsia="仿宋"/>
          <w:b/>
          <w:sz w:val="30"/>
          <w:szCs w:val="30"/>
        </w:rPr>
        <w:t>：</w:t>
      </w:r>
      <w:r>
        <w:rPr>
          <w:rFonts w:ascii="仿宋" w:hAnsi="仿宋" w:eastAsia="仿宋"/>
          <w:sz w:val="30"/>
          <w:szCs w:val="30"/>
        </w:rPr>
        <w:t>本《</w:t>
      </w:r>
      <w:r>
        <w:rPr>
          <w:rFonts w:hint="eastAsia" w:ascii="仿宋" w:hAnsi="仿宋" w:eastAsia="仿宋"/>
          <w:sz w:val="30"/>
          <w:szCs w:val="30"/>
        </w:rPr>
        <w:t>供应商</w:t>
      </w:r>
      <w:r>
        <w:rPr>
          <w:rFonts w:ascii="仿宋" w:hAnsi="仿宋" w:eastAsia="仿宋"/>
          <w:sz w:val="30"/>
          <w:szCs w:val="30"/>
        </w:rPr>
        <w:t>企业廉洁</w:t>
      </w:r>
      <w:r>
        <w:rPr>
          <w:rFonts w:hint="eastAsia" w:ascii="仿宋" w:hAnsi="仿宋" w:eastAsia="仿宋"/>
          <w:sz w:val="30"/>
          <w:szCs w:val="30"/>
        </w:rPr>
        <w:t>诚信</w:t>
      </w:r>
      <w:r>
        <w:rPr>
          <w:rFonts w:ascii="仿宋" w:hAnsi="仿宋" w:eastAsia="仿宋"/>
          <w:sz w:val="30"/>
          <w:szCs w:val="30"/>
        </w:rPr>
        <w:t>承诺书》</w:t>
      </w:r>
      <w:r>
        <w:rPr>
          <w:rFonts w:hint="eastAsia" w:ascii="仿宋" w:hAnsi="仿宋" w:eastAsia="仿宋"/>
          <w:sz w:val="30"/>
          <w:szCs w:val="30"/>
        </w:rPr>
        <w:t>一式两份</w:t>
      </w:r>
      <w:r>
        <w:rPr>
          <w:rFonts w:ascii="仿宋" w:hAnsi="仿宋" w:eastAsia="仿宋"/>
          <w:sz w:val="30"/>
          <w:szCs w:val="30"/>
        </w:rPr>
        <w:t>（</w:t>
      </w:r>
      <w:r>
        <w:rPr>
          <w:rFonts w:hint="eastAsia" w:ascii="仿宋" w:hAnsi="仿宋" w:eastAsia="仿宋"/>
          <w:sz w:val="30"/>
          <w:szCs w:val="30"/>
        </w:rPr>
        <w:t>一份</w:t>
      </w:r>
      <w:r>
        <w:rPr>
          <w:rFonts w:ascii="仿宋" w:hAnsi="仿宋" w:eastAsia="仿宋"/>
          <w:sz w:val="30"/>
          <w:szCs w:val="30"/>
        </w:rPr>
        <w:t>送医院纪委备案，一份由</w:t>
      </w:r>
      <w:r>
        <w:rPr>
          <w:rFonts w:hint="eastAsia" w:ascii="仿宋" w:hAnsi="仿宋" w:eastAsia="仿宋"/>
          <w:sz w:val="30"/>
          <w:szCs w:val="30"/>
        </w:rPr>
        <w:t>承诺人自存</w:t>
      </w:r>
      <w:r>
        <w:rPr>
          <w:rFonts w:ascii="仿宋" w:hAnsi="仿宋" w:eastAsia="仿宋"/>
          <w:sz w:val="30"/>
          <w:szCs w:val="30"/>
        </w:rPr>
        <w:t>）</w:t>
      </w:r>
      <w:r>
        <w:rPr>
          <w:rFonts w:hint="eastAsia" w:ascii="仿宋" w:hAnsi="仿宋" w:eastAsia="仿宋"/>
          <w:sz w:val="30"/>
          <w:szCs w:val="30"/>
        </w:rPr>
        <w:t>。</w:t>
      </w:r>
    </w:p>
    <w:p w14:paraId="6C41B698">
      <w:pPr>
        <w:spacing w:line="560" w:lineRule="exact"/>
        <w:ind w:firstLine="600"/>
        <w:jc w:val="left"/>
        <w:rPr>
          <w:rFonts w:ascii="仿宋" w:hAnsi="仿宋" w:eastAsia="仿宋"/>
          <w:sz w:val="30"/>
          <w:szCs w:val="30"/>
        </w:rPr>
      </w:pPr>
    </w:p>
    <w:p w14:paraId="5345030E">
      <w:pPr>
        <w:spacing w:line="560" w:lineRule="exact"/>
        <w:ind w:firstLine="600"/>
        <w:jc w:val="left"/>
        <w:rPr>
          <w:rFonts w:ascii="仿宋" w:hAnsi="仿宋" w:eastAsia="仿宋"/>
          <w:sz w:val="30"/>
          <w:szCs w:val="30"/>
        </w:rPr>
      </w:pPr>
    </w:p>
    <w:p w14:paraId="4702A6EF">
      <w:pPr>
        <w:spacing w:line="560" w:lineRule="exact"/>
        <w:ind w:firstLine="2550" w:firstLineChars="850"/>
        <w:jc w:val="left"/>
        <w:rPr>
          <w:rFonts w:ascii="仿宋" w:hAnsi="仿宋" w:eastAsia="仿宋"/>
          <w:sz w:val="30"/>
          <w:szCs w:val="30"/>
        </w:rPr>
      </w:pPr>
      <w:r>
        <w:rPr>
          <w:rFonts w:hint="eastAsia" w:ascii="仿宋" w:hAnsi="仿宋" w:eastAsia="仿宋"/>
          <w:sz w:val="30"/>
          <w:szCs w:val="30"/>
        </w:rPr>
        <w:t>承诺</w:t>
      </w:r>
      <w:r>
        <w:rPr>
          <w:rFonts w:ascii="仿宋" w:hAnsi="仿宋" w:eastAsia="仿宋"/>
          <w:sz w:val="30"/>
          <w:szCs w:val="30"/>
        </w:rPr>
        <w:t>企业</w:t>
      </w:r>
      <w:r>
        <w:rPr>
          <w:rFonts w:hint="eastAsia" w:ascii="仿宋" w:hAnsi="仿宋" w:eastAsia="仿宋"/>
          <w:sz w:val="30"/>
          <w:szCs w:val="30"/>
        </w:rPr>
        <w:t>（盖章）:</w:t>
      </w:r>
    </w:p>
    <w:p w14:paraId="5143721C">
      <w:pPr>
        <w:spacing w:line="560" w:lineRule="exact"/>
        <w:ind w:firstLine="2550" w:firstLineChars="850"/>
        <w:jc w:val="left"/>
        <w:rPr>
          <w:rFonts w:ascii="仿宋" w:hAnsi="仿宋" w:eastAsia="仿宋"/>
          <w:sz w:val="30"/>
          <w:szCs w:val="30"/>
        </w:rPr>
      </w:pPr>
      <w:r>
        <w:rPr>
          <w:rFonts w:ascii="仿宋" w:hAnsi="仿宋" w:eastAsia="仿宋"/>
          <w:sz w:val="30"/>
          <w:szCs w:val="30"/>
        </w:rPr>
        <w:t>承诺企业</w:t>
      </w:r>
      <w:r>
        <w:rPr>
          <w:rFonts w:hint="eastAsia" w:ascii="仿宋" w:hAnsi="仿宋" w:eastAsia="仿宋"/>
          <w:sz w:val="30"/>
          <w:szCs w:val="30"/>
        </w:rPr>
        <w:t>法人</w:t>
      </w:r>
      <w:r>
        <w:rPr>
          <w:rFonts w:ascii="仿宋" w:hAnsi="仿宋" w:eastAsia="仿宋"/>
          <w:sz w:val="30"/>
          <w:szCs w:val="30"/>
        </w:rPr>
        <w:t>代表（</w:t>
      </w:r>
      <w:r>
        <w:rPr>
          <w:rFonts w:hint="eastAsia" w:ascii="仿宋" w:hAnsi="仿宋" w:eastAsia="仿宋"/>
          <w:sz w:val="30"/>
          <w:szCs w:val="30"/>
        </w:rPr>
        <w:t>签字</w:t>
      </w:r>
      <w:r>
        <w:rPr>
          <w:rFonts w:ascii="仿宋" w:hAnsi="仿宋" w:eastAsia="仿宋"/>
          <w:sz w:val="30"/>
          <w:szCs w:val="30"/>
        </w:rPr>
        <w:t>）</w:t>
      </w:r>
      <w:r>
        <w:rPr>
          <w:rFonts w:hint="eastAsia" w:ascii="仿宋" w:hAnsi="仿宋" w:eastAsia="仿宋"/>
          <w:sz w:val="30"/>
          <w:szCs w:val="30"/>
        </w:rPr>
        <w:t>：</w:t>
      </w:r>
    </w:p>
    <w:p w14:paraId="67D0A0EA">
      <w:pPr>
        <w:spacing w:line="560" w:lineRule="exact"/>
        <w:ind w:firstLine="3410" w:firstLineChars="1100"/>
        <w:jc w:val="left"/>
        <w:rPr>
          <w:rFonts w:ascii="宋体" w:hAnsi="宋体" w:eastAsia="宋体"/>
          <w:sz w:val="24"/>
          <w:szCs w:val="24"/>
        </w:rPr>
      </w:pPr>
      <w:r>
        <w:rPr>
          <w:rFonts w:hint="eastAsia" w:ascii="仿宋_GB2312" w:hAnsi="宋体" w:eastAsia="仿宋_GB2312" w:cs="仿宋_GB2312"/>
          <w:color w:val="000000"/>
          <w:kern w:val="0"/>
          <w:sz w:val="31"/>
          <w:szCs w:val="31"/>
          <w:lang w:bidi="ar"/>
        </w:rPr>
        <w:t xml:space="preserve">日期：     </w:t>
      </w:r>
      <w:r>
        <w:rPr>
          <w:rFonts w:ascii="仿宋" w:hAnsi="仿宋" w:eastAsia="仿宋"/>
          <w:sz w:val="30"/>
          <w:szCs w:val="30"/>
        </w:rPr>
        <w:t xml:space="preserve">年  月  </w:t>
      </w:r>
      <w:r>
        <w:rPr>
          <w:rFonts w:hint="eastAsia" w:ascii="仿宋" w:hAnsi="仿宋" w:eastAsia="仿宋"/>
          <w:sz w:val="30"/>
          <w:szCs w:val="30"/>
          <w:lang w:val="en-US" w:eastAsia="zh-CN"/>
        </w:rPr>
        <w:t>日</w:t>
      </w:r>
    </w:p>
    <w:p w14:paraId="62325C77">
      <w:pPr>
        <w:pStyle w:val="22"/>
      </w:pPr>
    </w:p>
    <w:sectPr>
      <w:pgSz w:w="11900" w:h="16840"/>
      <w:pgMar w:top="1440" w:right="1080" w:bottom="1440" w:left="1080" w:header="0" w:footer="800" w:gutter="0"/>
      <w:cols w:space="4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67AE">
    <w:pPr>
      <w:pStyle w:val="22"/>
      <w:jc w:val="center"/>
    </w:pPr>
  </w:p>
  <w:p w14:paraId="4DF8291E">
    <w:pPr>
      <w:pStyle w:val="22"/>
      <w:tabs>
        <w:tab w:val="left" w:pos="6315"/>
        <w:tab w:val="clear" w:pos="4153"/>
        <w:tab w:val="clear" w:pos="8306"/>
      </w:tabs>
      <w:ind w:right="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C2F6">
    <w:pPr>
      <w:pStyle w:val="22"/>
      <w:framePr w:wrap="around" w:vAnchor="text" w:hAnchor="margin" w:xAlign="right" w:y="1"/>
      <w:rPr>
        <w:rStyle w:val="38"/>
      </w:rPr>
    </w:pPr>
    <w:r>
      <w:fldChar w:fldCharType="begin"/>
    </w:r>
    <w:r>
      <w:rPr>
        <w:rStyle w:val="38"/>
      </w:rPr>
      <w:instrText xml:space="preserve">PAGE  </w:instrText>
    </w:r>
    <w:r>
      <w:fldChar w:fldCharType="end"/>
    </w:r>
  </w:p>
  <w:p w14:paraId="15BDB4BF">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E538A">
    <w:pPr>
      <w:pStyle w:val="2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847969"/>
    </w:sdtPr>
    <w:sdtContent>
      <w:p w14:paraId="27EDE037">
        <w:pPr>
          <w:pStyle w:val="22"/>
          <w:jc w:val="center"/>
        </w:pPr>
        <w:r>
          <w:fldChar w:fldCharType="begin"/>
        </w:r>
        <w:r>
          <w:instrText xml:space="preserve">PAGE   \* MERGEFORMAT</w:instrText>
        </w:r>
        <w:r>
          <w:fldChar w:fldCharType="separate"/>
        </w:r>
        <w:r>
          <w:rPr>
            <w:lang w:val="zh-CN"/>
          </w:rPr>
          <w:t>21</w:t>
        </w:r>
        <w:r>
          <w:fldChar w:fldCharType="end"/>
        </w:r>
      </w:p>
    </w:sdtContent>
  </w:sdt>
  <w:p w14:paraId="731731EE">
    <w:pPr>
      <w:pStyle w:val="22"/>
      <w:tabs>
        <w:tab w:val="left" w:pos="6315"/>
        <w:tab w:val="clear" w:pos="4153"/>
        <w:tab w:val="clear" w:pos="8306"/>
      </w:tabs>
      <w:ind w:right="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E1C4">
    <w:pPr>
      <w:pStyle w:val="22"/>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283105356"/>
                </w:sdtPr>
                <w:sdtContent>
                  <w:p w14:paraId="014C6E0B">
                    <w:pPr>
                      <w:pStyle w:val="22"/>
                      <w:jc w:val="center"/>
                    </w:pPr>
                    <w:r>
                      <w:fldChar w:fldCharType="begin"/>
                    </w:r>
                    <w:r>
                      <w:instrText xml:space="preserve">PAGE   \* MERGEFORMAT</w:instrText>
                    </w:r>
                    <w:r>
                      <w:fldChar w:fldCharType="separate"/>
                    </w:r>
                    <w:r>
                      <w:rPr>
                        <w:lang w:val="zh-CN"/>
                      </w:rPr>
                      <w:t>-</w:t>
                    </w:r>
                    <w:r>
                      <w:t xml:space="preserve"> 32 -</w:t>
                    </w:r>
                    <w:r>
                      <w:fldChar w:fldCharType="end"/>
                    </w:r>
                  </w:p>
                </w:sdtContent>
              </w:sdt>
              <w:p w14:paraId="41F9F919"/>
            </w:txbxContent>
          </v:textbox>
        </v:shape>
      </w:pict>
    </w:r>
  </w:p>
  <w:p w14:paraId="25D7C0F5">
    <w:pPr>
      <w:pStyle w:val="22"/>
      <w:tabs>
        <w:tab w:val="left" w:pos="668"/>
        <w:tab w:val="clear" w:pos="4153"/>
        <w:tab w:val="clear" w:pos="8306"/>
      </w:tabs>
      <w:ind w:right="26"/>
    </w:pPr>
  </w:p>
  <w:p w14:paraId="19D44FA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93EB">
    <w:pPr>
      <w:pStyle w:val="22"/>
      <w:jc w:val="center"/>
    </w:pPr>
  </w:p>
  <w:p w14:paraId="4015459A">
    <w:pPr>
      <w:spacing w:line="300" w:lineRule="exact"/>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483057"/>
      <w:docPartObj>
        <w:docPartGallery w:val="autotext"/>
      </w:docPartObj>
    </w:sdtPr>
    <w:sdtContent>
      <w:p w14:paraId="1FA6E114">
        <w:pPr>
          <w:pStyle w:val="22"/>
          <w:jc w:val="center"/>
        </w:pPr>
        <w:r>
          <w:fldChar w:fldCharType="begin"/>
        </w:r>
        <w:r>
          <w:instrText xml:space="preserve">PAGE   \* MERGEFORMAT</w:instrText>
        </w:r>
        <w:r>
          <w:fldChar w:fldCharType="separate"/>
        </w:r>
        <w:r>
          <w:rPr>
            <w:lang w:val="zh-CN"/>
          </w:rPr>
          <w:t>2</w:t>
        </w:r>
        <w:r>
          <w:fldChar w:fldCharType="end"/>
        </w:r>
      </w:p>
    </w:sdtContent>
  </w:sdt>
  <w:p w14:paraId="19821329">
    <w:pPr>
      <w:spacing w:line="30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25F4">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35F4">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F8317"/>
    <w:multiLevelType w:val="singleLevel"/>
    <w:tmpl w:val="9B7F8317"/>
    <w:lvl w:ilvl="0" w:tentative="0">
      <w:start w:val="1"/>
      <w:numFmt w:val="decimal"/>
      <w:lvlText w:val="%1."/>
      <w:lvlJc w:val="left"/>
      <w:pPr>
        <w:tabs>
          <w:tab w:val="left" w:pos="0"/>
        </w:tabs>
      </w:pPr>
      <w:rPr>
        <w:rFonts w:hint="default"/>
      </w:rPr>
    </w:lvl>
  </w:abstractNum>
  <w:abstractNum w:abstractNumId="1">
    <w:nsid w:val="B858D21F"/>
    <w:multiLevelType w:val="singleLevel"/>
    <w:tmpl w:val="B858D21F"/>
    <w:lvl w:ilvl="0" w:tentative="0">
      <w:start w:val="1"/>
      <w:numFmt w:val="decimal"/>
      <w:lvlText w:val="%1."/>
      <w:lvlJc w:val="left"/>
      <w:pPr>
        <w:tabs>
          <w:tab w:val="left" w:pos="0"/>
        </w:tabs>
      </w:pPr>
      <w:rPr>
        <w:rFonts w:hint="default"/>
      </w:rPr>
    </w:lvl>
  </w:abstractNum>
  <w:abstractNum w:abstractNumId="2">
    <w:nsid w:val="BC4A87C2"/>
    <w:multiLevelType w:val="singleLevel"/>
    <w:tmpl w:val="BC4A87C2"/>
    <w:lvl w:ilvl="0" w:tentative="0">
      <w:start w:val="1"/>
      <w:numFmt w:val="decimal"/>
      <w:lvlText w:val="%1."/>
      <w:lvlJc w:val="left"/>
      <w:pPr>
        <w:tabs>
          <w:tab w:val="left" w:pos="0"/>
        </w:tabs>
      </w:pPr>
      <w:rPr>
        <w:rFonts w:hint="default"/>
      </w:rPr>
    </w:lvl>
  </w:abstractNum>
  <w:abstractNum w:abstractNumId="3">
    <w:nsid w:val="BCAD4DDB"/>
    <w:multiLevelType w:val="singleLevel"/>
    <w:tmpl w:val="BCAD4DDB"/>
    <w:lvl w:ilvl="0" w:tentative="0">
      <w:start w:val="1"/>
      <w:numFmt w:val="chineseCounting"/>
      <w:suff w:val="nothing"/>
      <w:lvlText w:val="%1、"/>
      <w:lvlJc w:val="left"/>
      <w:rPr>
        <w:rFonts w:hint="eastAsia"/>
      </w:rPr>
    </w:lvl>
  </w:abstractNum>
  <w:abstractNum w:abstractNumId="4">
    <w:nsid w:val="BEA908BC"/>
    <w:multiLevelType w:val="singleLevel"/>
    <w:tmpl w:val="BEA908BC"/>
    <w:lvl w:ilvl="0" w:tentative="0">
      <w:start w:val="1"/>
      <w:numFmt w:val="decimal"/>
      <w:lvlText w:val="%1."/>
      <w:lvlJc w:val="left"/>
      <w:pPr>
        <w:tabs>
          <w:tab w:val="left" w:pos="0"/>
        </w:tabs>
      </w:pPr>
      <w:rPr>
        <w:rFonts w:hint="default"/>
      </w:rPr>
    </w:lvl>
  </w:abstractNum>
  <w:abstractNum w:abstractNumId="5">
    <w:nsid w:val="C189D9D7"/>
    <w:multiLevelType w:val="singleLevel"/>
    <w:tmpl w:val="C189D9D7"/>
    <w:lvl w:ilvl="0" w:tentative="0">
      <w:start w:val="1"/>
      <w:numFmt w:val="decimal"/>
      <w:lvlText w:val="%1."/>
      <w:lvlJc w:val="left"/>
      <w:pPr>
        <w:tabs>
          <w:tab w:val="left" w:pos="0"/>
        </w:tabs>
      </w:pPr>
      <w:rPr>
        <w:rFonts w:hint="default"/>
      </w:rPr>
    </w:lvl>
  </w:abstractNum>
  <w:abstractNum w:abstractNumId="6">
    <w:nsid w:val="D381B059"/>
    <w:multiLevelType w:val="singleLevel"/>
    <w:tmpl w:val="D381B059"/>
    <w:lvl w:ilvl="0" w:tentative="0">
      <w:start w:val="1"/>
      <w:numFmt w:val="decimal"/>
      <w:lvlText w:val="%1."/>
      <w:lvlJc w:val="left"/>
      <w:pPr>
        <w:tabs>
          <w:tab w:val="left" w:pos="0"/>
        </w:tabs>
      </w:pPr>
      <w:rPr>
        <w:rFonts w:hint="default"/>
      </w:rPr>
    </w:lvl>
  </w:abstractNum>
  <w:abstractNum w:abstractNumId="7">
    <w:nsid w:val="D3ECED6D"/>
    <w:multiLevelType w:val="singleLevel"/>
    <w:tmpl w:val="D3ECED6D"/>
    <w:lvl w:ilvl="0" w:tentative="0">
      <w:start w:val="1"/>
      <w:numFmt w:val="decimal"/>
      <w:lvlText w:val="%1."/>
      <w:lvlJc w:val="left"/>
      <w:pPr>
        <w:tabs>
          <w:tab w:val="left" w:pos="0"/>
        </w:tabs>
      </w:pPr>
      <w:rPr>
        <w:rFonts w:hint="default"/>
      </w:rPr>
    </w:lvl>
  </w:abstractNum>
  <w:abstractNum w:abstractNumId="8">
    <w:nsid w:val="D7C00E55"/>
    <w:multiLevelType w:val="singleLevel"/>
    <w:tmpl w:val="D7C00E55"/>
    <w:lvl w:ilvl="0" w:tentative="0">
      <w:start w:val="1"/>
      <w:numFmt w:val="decimal"/>
      <w:lvlText w:val="%1."/>
      <w:lvlJc w:val="left"/>
      <w:pPr>
        <w:tabs>
          <w:tab w:val="left" w:pos="0"/>
        </w:tabs>
      </w:pPr>
      <w:rPr>
        <w:rFonts w:hint="default"/>
      </w:rPr>
    </w:lvl>
  </w:abstractNum>
  <w:abstractNum w:abstractNumId="9">
    <w:nsid w:val="DC594EA4"/>
    <w:multiLevelType w:val="singleLevel"/>
    <w:tmpl w:val="DC594EA4"/>
    <w:lvl w:ilvl="0" w:tentative="0">
      <w:start w:val="1"/>
      <w:numFmt w:val="decimal"/>
      <w:lvlText w:val="%1."/>
      <w:lvlJc w:val="left"/>
      <w:pPr>
        <w:tabs>
          <w:tab w:val="left" w:pos="0"/>
        </w:tabs>
      </w:pPr>
      <w:rPr>
        <w:rFonts w:hint="default"/>
      </w:rPr>
    </w:lvl>
  </w:abstractNum>
  <w:abstractNum w:abstractNumId="10">
    <w:nsid w:val="E3A509E0"/>
    <w:multiLevelType w:val="singleLevel"/>
    <w:tmpl w:val="E3A509E0"/>
    <w:lvl w:ilvl="0" w:tentative="0">
      <w:start w:val="1"/>
      <w:numFmt w:val="decimal"/>
      <w:lvlText w:val="%1."/>
      <w:lvlJc w:val="left"/>
      <w:pPr>
        <w:tabs>
          <w:tab w:val="left" w:pos="0"/>
        </w:tabs>
      </w:pPr>
      <w:rPr>
        <w:rFonts w:hint="default"/>
      </w:rPr>
    </w:lvl>
  </w:abstractNum>
  <w:abstractNum w:abstractNumId="11">
    <w:nsid w:val="E697593F"/>
    <w:multiLevelType w:val="singleLevel"/>
    <w:tmpl w:val="E697593F"/>
    <w:lvl w:ilvl="0" w:tentative="0">
      <w:start w:val="1"/>
      <w:numFmt w:val="decimal"/>
      <w:lvlText w:val="%1."/>
      <w:lvlJc w:val="left"/>
      <w:pPr>
        <w:tabs>
          <w:tab w:val="left" w:pos="0"/>
        </w:tabs>
      </w:pPr>
      <w:rPr>
        <w:rFonts w:hint="default"/>
      </w:rPr>
    </w:lvl>
  </w:abstractNum>
  <w:abstractNum w:abstractNumId="12">
    <w:nsid w:val="E797121E"/>
    <w:multiLevelType w:val="singleLevel"/>
    <w:tmpl w:val="E797121E"/>
    <w:lvl w:ilvl="0" w:tentative="0">
      <w:start w:val="1"/>
      <w:numFmt w:val="decimal"/>
      <w:lvlText w:val="%1."/>
      <w:lvlJc w:val="left"/>
      <w:pPr>
        <w:tabs>
          <w:tab w:val="left" w:pos="0"/>
        </w:tabs>
      </w:pPr>
      <w:rPr>
        <w:rFonts w:hint="default"/>
      </w:rPr>
    </w:lvl>
  </w:abstractNum>
  <w:abstractNum w:abstractNumId="13">
    <w:nsid w:val="E845FCCB"/>
    <w:multiLevelType w:val="singleLevel"/>
    <w:tmpl w:val="E845FCCB"/>
    <w:lvl w:ilvl="0" w:tentative="0">
      <w:start w:val="1"/>
      <w:numFmt w:val="decimal"/>
      <w:lvlText w:val="%1."/>
      <w:lvlJc w:val="left"/>
      <w:pPr>
        <w:tabs>
          <w:tab w:val="left" w:pos="0"/>
        </w:tabs>
      </w:pPr>
      <w:rPr>
        <w:rFonts w:hint="default"/>
      </w:rPr>
    </w:lvl>
  </w:abstractNum>
  <w:abstractNum w:abstractNumId="14">
    <w:nsid w:val="F86F64CF"/>
    <w:multiLevelType w:val="singleLevel"/>
    <w:tmpl w:val="F86F64CF"/>
    <w:lvl w:ilvl="0" w:tentative="0">
      <w:start w:val="1"/>
      <w:numFmt w:val="decimal"/>
      <w:lvlText w:val="%1."/>
      <w:lvlJc w:val="left"/>
      <w:pPr>
        <w:tabs>
          <w:tab w:val="left" w:pos="0"/>
        </w:tabs>
      </w:pPr>
      <w:rPr>
        <w:rFonts w:hint="default"/>
      </w:rPr>
    </w:lvl>
  </w:abstractNum>
  <w:abstractNum w:abstractNumId="15">
    <w:nsid w:val="02445145"/>
    <w:multiLevelType w:val="singleLevel"/>
    <w:tmpl w:val="02445145"/>
    <w:lvl w:ilvl="0" w:tentative="0">
      <w:start w:val="1"/>
      <w:numFmt w:val="decimal"/>
      <w:lvlText w:val="%1."/>
      <w:lvlJc w:val="left"/>
      <w:pPr>
        <w:tabs>
          <w:tab w:val="left" w:pos="0"/>
        </w:tabs>
      </w:pPr>
      <w:rPr>
        <w:rFonts w:hint="default"/>
      </w:rPr>
    </w:lvl>
  </w:abstractNum>
  <w:abstractNum w:abstractNumId="16">
    <w:nsid w:val="15E9B01A"/>
    <w:multiLevelType w:val="singleLevel"/>
    <w:tmpl w:val="15E9B01A"/>
    <w:lvl w:ilvl="0" w:tentative="0">
      <w:start w:val="1"/>
      <w:numFmt w:val="decimal"/>
      <w:lvlText w:val="%1."/>
      <w:lvlJc w:val="left"/>
      <w:pPr>
        <w:tabs>
          <w:tab w:val="left" w:pos="0"/>
        </w:tabs>
      </w:pPr>
      <w:rPr>
        <w:rFonts w:hint="default"/>
      </w:rPr>
    </w:lvl>
  </w:abstractNum>
  <w:abstractNum w:abstractNumId="17">
    <w:nsid w:val="1AE26667"/>
    <w:multiLevelType w:val="singleLevel"/>
    <w:tmpl w:val="1AE26667"/>
    <w:lvl w:ilvl="0" w:tentative="0">
      <w:start w:val="1"/>
      <w:numFmt w:val="decimal"/>
      <w:lvlText w:val="%1."/>
      <w:lvlJc w:val="left"/>
      <w:pPr>
        <w:tabs>
          <w:tab w:val="left" w:pos="0"/>
        </w:tabs>
      </w:pPr>
      <w:rPr>
        <w:rFonts w:hint="default"/>
      </w:rPr>
    </w:lvl>
  </w:abstractNum>
  <w:abstractNum w:abstractNumId="18">
    <w:nsid w:val="23069146"/>
    <w:multiLevelType w:val="singleLevel"/>
    <w:tmpl w:val="23069146"/>
    <w:lvl w:ilvl="0" w:tentative="0">
      <w:start w:val="1"/>
      <w:numFmt w:val="decimal"/>
      <w:lvlText w:val="%1."/>
      <w:lvlJc w:val="left"/>
      <w:pPr>
        <w:tabs>
          <w:tab w:val="left" w:pos="0"/>
        </w:tabs>
      </w:pPr>
      <w:rPr>
        <w:rFonts w:hint="default"/>
      </w:rPr>
    </w:lvl>
  </w:abstractNum>
  <w:abstractNum w:abstractNumId="19">
    <w:nsid w:val="312FA213"/>
    <w:multiLevelType w:val="singleLevel"/>
    <w:tmpl w:val="312FA213"/>
    <w:lvl w:ilvl="0" w:tentative="0">
      <w:start w:val="1"/>
      <w:numFmt w:val="decimal"/>
      <w:lvlText w:val="%1."/>
      <w:lvlJc w:val="left"/>
      <w:pPr>
        <w:tabs>
          <w:tab w:val="left" w:pos="0"/>
        </w:tabs>
      </w:pPr>
      <w:rPr>
        <w:rFonts w:hint="default"/>
      </w:rPr>
    </w:lvl>
  </w:abstractNum>
  <w:abstractNum w:abstractNumId="20">
    <w:nsid w:val="329F2EBA"/>
    <w:multiLevelType w:val="singleLevel"/>
    <w:tmpl w:val="329F2EBA"/>
    <w:lvl w:ilvl="0" w:tentative="0">
      <w:start w:val="1"/>
      <w:numFmt w:val="decimal"/>
      <w:pStyle w:val="81"/>
      <w:lvlText w:val="%1）"/>
      <w:lvlJc w:val="left"/>
      <w:pPr>
        <w:tabs>
          <w:tab w:val="left" w:pos="525"/>
        </w:tabs>
        <w:ind w:left="525" w:hanging="420"/>
      </w:pPr>
      <w:rPr>
        <w:rFonts w:hint="eastAsia" w:cs="Times New Roman"/>
      </w:rPr>
    </w:lvl>
  </w:abstractNum>
  <w:abstractNum w:abstractNumId="21">
    <w:nsid w:val="40AB1CBA"/>
    <w:multiLevelType w:val="singleLevel"/>
    <w:tmpl w:val="40AB1CBA"/>
    <w:lvl w:ilvl="0" w:tentative="0">
      <w:start w:val="2"/>
      <w:numFmt w:val="upperLetter"/>
      <w:pStyle w:val="2"/>
      <w:lvlText w:val="%1."/>
      <w:lvlJc w:val="left"/>
      <w:pPr>
        <w:tabs>
          <w:tab w:val="left" w:pos="1830"/>
        </w:tabs>
        <w:ind w:left="1830" w:hanging="360"/>
      </w:pPr>
      <w:rPr>
        <w:rFonts w:hint="eastAsia"/>
      </w:rPr>
    </w:lvl>
  </w:abstractNum>
  <w:abstractNum w:abstractNumId="22">
    <w:nsid w:val="44723DBA"/>
    <w:multiLevelType w:val="singleLevel"/>
    <w:tmpl w:val="44723DBA"/>
    <w:lvl w:ilvl="0" w:tentative="0">
      <w:start w:val="1"/>
      <w:numFmt w:val="decimal"/>
      <w:lvlText w:val="%1."/>
      <w:lvlJc w:val="left"/>
      <w:pPr>
        <w:tabs>
          <w:tab w:val="left" w:pos="0"/>
        </w:tabs>
      </w:pPr>
      <w:rPr>
        <w:rFonts w:hint="default"/>
      </w:rPr>
    </w:lvl>
  </w:abstractNum>
  <w:abstractNum w:abstractNumId="23">
    <w:nsid w:val="4C19A92B"/>
    <w:multiLevelType w:val="singleLevel"/>
    <w:tmpl w:val="4C19A92B"/>
    <w:lvl w:ilvl="0" w:tentative="0">
      <w:start w:val="1"/>
      <w:numFmt w:val="decimal"/>
      <w:lvlText w:val="%1."/>
      <w:lvlJc w:val="left"/>
      <w:pPr>
        <w:tabs>
          <w:tab w:val="left" w:pos="0"/>
        </w:tabs>
      </w:pPr>
      <w:rPr>
        <w:rFonts w:hint="default"/>
      </w:rPr>
    </w:lvl>
  </w:abstractNum>
  <w:abstractNum w:abstractNumId="24">
    <w:nsid w:val="5DDB207A"/>
    <w:multiLevelType w:val="singleLevel"/>
    <w:tmpl w:val="5DDB207A"/>
    <w:lvl w:ilvl="0" w:tentative="0">
      <w:start w:val="1"/>
      <w:numFmt w:val="decimal"/>
      <w:lvlText w:val="%1."/>
      <w:lvlJc w:val="left"/>
      <w:pPr>
        <w:tabs>
          <w:tab w:val="left" w:pos="0"/>
        </w:tabs>
      </w:pPr>
      <w:rPr>
        <w:rFonts w:hint="default"/>
      </w:rPr>
    </w:lvl>
  </w:abstractNum>
  <w:abstractNum w:abstractNumId="25">
    <w:nsid w:val="60643E30"/>
    <w:multiLevelType w:val="singleLevel"/>
    <w:tmpl w:val="60643E30"/>
    <w:lvl w:ilvl="0" w:tentative="0">
      <w:start w:val="1"/>
      <w:numFmt w:val="decimal"/>
      <w:suff w:val="nothing"/>
      <w:lvlText w:val="%1."/>
      <w:lvlJc w:val="left"/>
    </w:lvl>
  </w:abstractNum>
  <w:abstractNum w:abstractNumId="26">
    <w:nsid w:val="79AD7B52"/>
    <w:multiLevelType w:val="singleLevel"/>
    <w:tmpl w:val="79AD7B52"/>
    <w:lvl w:ilvl="0" w:tentative="0">
      <w:start w:val="1"/>
      <w:numFmt w:val="decimal"/>
      <w:lvlText w:val="%1."/>
      <w:lvlJc w:val="left"/>
      <w:pPr>
        <w:tabs>
          <w:tab w:val="left" w:pos="0"/>
        </w:tabs>
      </w:pPr>
      <w:rPr>
        <w:rFonts w:hint="default"/>
      </w:rPr>
    </w:lvl>
  </w:abstractNum>
  <w:num w:numId="1">
    <w:abstractNumId w:val="21"/>
  </w:num>
  <w:num w:numId="2">
    <w:abstractNumId w:val="20"/>
  </w:num>
  <w:num w:numId="3">
    <w:abstractNumId w:val="3"/>
  </w:num>
  <w:num w:numId="4">
    <w:abstractNumId w:val="11"/>
  </w:num>
  <w:num w:numId="5">
    <w:abstractNumId w:val="6"/>
  </w:num>
  <w:num w:numId="6">
    <w:abstractNumId w:val="22"/>
  </w:num>
  <w:num w:numId="7">
    <w:abstractNumId w:val="0"/>
  </w:num>
  <w:num w:numId="8">
    <w:abstractNumId w:val="13"/>
  </w:num>
  <w:num w:numId="9">
    <w:abstractNumId w:val="17"/>
  </w:num>
  <w:num w:numId="10">
    <w:abstractNumId w:val="1"/>
  </w:num>
  <w:num w:numId="11">
    <w:abstractNumId w:val="7"/>
  </w:num>
  <w:num w:numId="12">
    <w:abstractNumId w:val="18"/>
  </w:num>
  <w:num w:numId="13">
    <w:abstractNumId w:val="4"/>
  </w:num>
  <w:num w:numId="14">
    <w:abstractNumId w:val="12"/>
  </w:num>
  <w:num w:numId="15">
    <w:abstractNumId w:val="14"/>
  </w:num>
  <w:num w:numId="16">
    <w:abstractNumId w:val="23"/>
  </w:num>
  <w:num w:numId="17">
    <w:abstractNumId w:val="10"/>
  </w:num>
  <w:num w:numId="18">
    <w:abstractNumId w:val="24"/>
  </w:num>
  <w:num w:numId="19">
    <w:abstractNumId w:val="9"/>
  </w:num>
  <w:num w:numId="20">
    <w:abstractNumId w:val="15"/>
  </w:num>
  <w:num w:numId="21">
    <w:abstractNumId w:val="2"/>
  </w:num>
  <w:num w:numId="22">
    <w:abstractNumId w:val="5"/>
  </w:num>
  <w:num w:numId="23">
    <w:abstractNumId w:val="8"/>
  </w:num>
  <w:num w:numId="24">
    <w:abstractNumId w:val="16"/>
  </w:num>
  <w:num w:numId="25">
    <w:abstractNumId w:val="26"/>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16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zE4MTJjOGNlMjVmN2JlZGMxMjFlOWU3Mzk5ODJlYmYifQ=="/>
  </w:docVars>
  <w:rsids>
    <w:rsidRoot w:val="000C2A6D"/>
    <w:rsid w:val="0000311E"/>
    <w:rsid w:val="00004C77"/>
    <w:rsid w:val="00004DC0"/>
    <w:rsid w:val="00005DA5"/>
    <w:rsid w:val="00005F4C"/>
    <w:rsid w:val="000065B8"/>
    <w:rsid w:val="00011E16"/>
    <w:rsid w:val="00014D8A"/>
    <w:rsid w:val="00017105"/>
    <w:rsid w:val="00020B6B"/>
    <w:rsid w:val="00024D6C"/>
    <w:rsid w:val="00025883"/>
    <w:rsid w:val="00030944"/>
    <w:rsid w:val="000314FD"/>
    <w:rsid w:val="00032AFE"/>
    <w:rsid w:val="00034019"/>
    <w:rsid w:val="00036483"/>
    <w:rsid w:val="0003727D"/>
    <w:rsid w:val="0003776F"/>
    <w:rsid w:val="00045902"/>
    <w:rsid w:val="0005045F"/>
    <w:rsid w:val="00050F9D"/>
    <w:rsid w:val="00051081"/>
    <w:rsid w:val="0005177A"/>
    <w:rsid w:val="000520CA"/>
    <w:rsid w:val="00053C10"/>
    <w:rsid w:val="00057036"/>
    <w:rsid w:val="000579BF"/>
    <w:rsid w:val="00057AD6"/>
    <w:rsid w:val="000610ED"/>
    <w:rsid w:val="00062195"/>
    <w:rsid w:val="000633C8"/>
    <w:rsid w:val="00064215"/>
    <w:rsid w:val="00065A4A"/>
    <w:rsid w:val="00066CC9"/>
    <w:rsid w:val="000758C1"/>
    <w:rsid w:val="000775F1"/>
    <w:rsid w:val="00077A6B"/>
    <w:rsid w:val="00081014"/>
    <w:rsid w:val="00083308"/>
    <w:rsid w:val="0008417E"/>
    <w:rsid w:val="00084654"/>
    <w:rsid w:val="00091762"/>
    <w:rsid w:val="00093038"/>
    <w:rsid w:val="000A12E4"/>
    <w:rsid w:val="000A17C7"/>
    <w:rsid w:val="000A1A6D"/>
    <w:rsid w:val="000A251B"/>
    <w:rsid w:val="000A25BB"/>
    <w:rsid w:val="000A3AEB"/>
    <w:rsid w:val="000A4B22"/>
    <w:rsid w:val="000A4F45"/>
    <w:rsid w:val="000B0B30"/>
    <w:rsid w:val="000B1A08"/>
    <w:rsid w:val="000B301D"/>
    <w:rsid w:val="000B325A"/>
    <w:rsid w:val="000B4F29"/>
    <w:rsid w:val="000B7A8C"/>
    <w:rsid w:val="000C09F6"/>
    <w:rsid w:val="000C1EF3"/>
    <w:rsid w:val="000C2A6D"/>
    <w:rsid w:val="000C4202"/>
    <w:rsid w:val="000C433C"/>
    <w:rsid w:val="000C7A04"/>
    <w:rsid w:val="000C7F81"/>
    <w:rsid w:val="000D0B6A"/>
    <w:rsid w:val="000E1547"/>
    <w:rsid w:val="000E2068"/>
    <w:rsid w:val="000E2CF2"/>
    <w:rsid w:val="000E3718"/>
    <w:rsid w:val="000F0F79"/>
    <w:rsid w:val="000F52C5"/>
    <w:rsid w:val="001003A7"/>
    <w:rsid w:val="00100586"/>
    <w:rsid w:val="0010299A"/>
    <w:rsid w:val="00102D29"/>
    <w:rsid w:val="00104E09"/>
    <w:rsid w:val="0010531C"/>
    <w:rsid w:val="00106356"/>
    <w:rsid w:val="00106D67"/>
    <w:rsid w:val="00106E45"/>
    <w:rsid w:val="00114F6C"/>
    <w:rsid w:val="0011563A"/>
    <w:rsid w:val="001172F5"/>
    <w:rsid w:val="001175D2"/>
    <w:rsid w:val="001179A1"/>
    <w:rsid w:val="0012148F"/>
    <w:rsid w:val="00121BA7"/>
    <w:rsid w:val="00127903"/>
    <w:rsid w:val="00130EB0"/>
    <w:rsid w:val="001338C6"/>
    <w:rsid w:val="00135FD8"/>
    <w:rsid w:val="00137E7C"/>
    <w:rsid w:val="00142555"/>
    <w:rsid w:val="00152BD0"/>
    <w:rsid w:val="00154E0D"/>
    <w:rsid w:val="00155486"/>
    <w:rsid w:val="00155679"/>
    <w:rsid w:val="00155B1B"/>
    <w:rsid w:val="00155FAD"/>
    <w:rsid w:val="00162895"/>
    <w:rsid w:val="00163055"/>
    <w:rsid w:val="00165BA9"/>
    <w:rsid w:val="00171295"/>
    <w:rsid w:val="00175595"/>
    <w:rsid w:val="00182086"/>
    <w:rsid w:val="001823A2"/>
    <w:rsid w:val="001831C0"/>
    <w:rsid w:val="00184EA4"/>
    <w:rsid w:val="001904A4"/>
    <w:rsid w:val="00191D54"/>
    <w:rsid w:val="001926C3"/>
    <w:rsid w:val="00194B81"/>
    <w:rsid w:val="001A13DF"/>
    <w:rsid w:val="001A3D37"/>
    <w:rsid w:val="001A4B67"/>
    <w:rsid w:val="001A5FEB"/>
    <w:rsid w:val="001B7649"/>
    <w:rsid w:val="001C033F"/>
    <w:rsid w:val="001C0672"/>
    <w:rsid w:val="001C1AC8"/>
    <w:rsid w:val="001C3328"/>
    <w:rsid w:val="001C4205"/>
    <w:rsid w:val="001C7D88"/>
    <w:rsid w:val="001D048F"/>
    <w:rsid w:val="001D1CB1"/>
    <w:rsid w:val="001D5BF0"/>
    <w:rsid w:val="001E3248"/>
    <w:rsid w:val="001E3CF2"/>
    <w:rsid w:val="001E53E9"/>
    <w:rsid w:val="001E5F1F"/>
    <w:rsid w:val="001F2590"/>
    <w:rsid w:val="001F3617"/>
    <w:rsid w:val="002017CD"/>
    <w:rsid w:val="002039CB"/>
    <w:rsid w:val="00204E4A"/>
    <w:rsid w:val="00207061"/>
    <w:rsid w:val="00211FE9"/>
    <w:rsid w:val="00214457"/>
    <w:rsid w:val="00216846"/>
    <w:rsid w:val="00220161"/>
    <w:rsid w:val="00223882"/>
    <w:rsid w:val="002247AE"/>
    <w:rsid w:val="002257A6"/>
    <w:rsid w:val="0023061B"/>
    <w:rsid w:val="00236631"/>
    <w:rsid w:val="00242C82"/>
    <w:rsid w:val="00243894"/>
    <w:rsid w:val="00245F4F"/>
    <w:rsid w:val="00246DD1"/>
    <w:rsid w:val="00247343"/>
    <w:rsid w:val="00251131"/>
    <w:rsid w:val="002567CB"/>
    <w:rsid w:val="00260FF2"/>
    <w:rsid w:val="0026131C"/>
    <w:rsid w:val="00262222"/>
    <w:rsid w:val="0026325E"/>
    <w:rsid w:val="00265FEA"/>
    <w:rsid w:val="00266700"/>
    <w:rsid w:val="00266827"/>
    <w:rsid w:val="00267829"/>
    <w:rsid w:val="0027457E"/>
    <w:rsid w:val="00274B21"/>
    <w:rsid w:val="00281CC8"/>
    <w:rsid w:val="00284990"/>
    <w:rsid w:val="00286458"/>
    <w:rsid w:val="002869A9"/>
    <w:rsid w:val="00286A49"/>
    <w:rsid w:val="002874FD"/>
    <w:rsid w:val="00290854"/>
    <w:rsid w:val="0029163A"/>
    <w:rsid w:val="00292471"/>
    <w:rsid w:val="002A1436"/>
    <w:rsid w:val="002A1B12"/>
    <w:rsid w:val="002A287E"/>
    <w:rsid w:val="002A6EB0"/>
    <w:rsid w:val="002B120B"/>
    <w:rsid w:val="002B187C"/>
    <w:rsid w:val="002B1F49"/>
    <w:rsid w:val="002B6926"/>
    <w:rsid w:val="002C17D7"/>
    <w:rsid w:val="002C35CF"/>
    <w:rsid w:val="002C663D"/>
    <w:rsid w:val="002D14A6"/>
    <w:rsid w:val="002D29E7"/>
    <w:rsid w:val="002D632B"/>
    <w:rsid w:val="002E3800"/>
    <w:rsid w:val="002E3A20"/>
    <w:rsid w:val="002E5C33"/>
    <w:rsid w:val="002F392E"/>
    <w:rsid w:val="002F39EE"/>
    <w:rsid w:val="002F5918"/>
    <w:rsid w:val="00305EF9"/>
    <w:rsid w:val="0030728A"/>
    <w:rsid w:val="00316270"/>
    <w:rsid w:val="00317231"/>
    <w:rsid w:val="003217E2"/>
    <w:rsid w:val="00324AA8"/>
    <w:rsid w:val="003303D5"/>
    <w:rsid w:val="00333B4D"/>
    <w:rsid w:val="00335C49"/>
    <w:rsid w:val="00336B95"/>
    <w:rsid w:val="0034136F"/>
    <w:rsid w:val="00341CB8"/>
    <w:rsid w:val="00344F94"/>
    <w:rsid w:val="00345FB4"/>
    <w:rsid w:val="00346B01"/>
    <w:rsid w:val="00354253"/>
    <w:rsid w:val="0035554B"/>
    <w:rsid w:val="00356080"/>
    <w:rsid w:val="00357996"/>
    <w:rsid w:val="00357DE3"/>
    <w:rsid w:val="00360394"/>
    <w:rsid w:val="00364271"/>
    <w:rsid w:val="00365C20"/>
    <w:rsid w:val="003670F3"/>
    <w:rsid w:val="00370E82"/>
    <w:rsid w:val="00372400"/>
    <w:rsid w:val="00380F84"/>
    <w:rsid w:val="00381548"/>
    <w:rsid w:val="00381B6E"/>
    <w:rsid w:val="00386455"/>
    <w:rsid w:val="0039173A"/>
    <w:rsid w:val="00394D45"/>
    <w:rsid w:val="0039619C"/>
    <w:rsid w:val="003A48B7"/>
    <w:rsid w:val="003A48BE"/>
    <w:rsid w:val="003A552F"/>
    <w:rsid w:val="003A7DDF"/>
    <w:rsid w:val="003B04E9"/>
    <w:rsid w:val="003B1C18"/>
    <w:rsid w:val="003B62FD"/>
    <w:rsid w:val="003C3429"/>
    <w:rsid w:val="003C3A0B"/>
    <w:rsid w:val="003C3F14"/>
    <w:rsid w:val="003C49D9"/>
    <w:rsid w:val="003C52D6"/>
    <w:rsid w:val="003D183A"/>
    <w:rsid w:val="003D2B9C"/>
    <w:rsid w:val="003D2CF8"/>
    <w:rsid w:val="003D6128"/>
    <w:rsid w:val="003E2065"/>
    <w:rsid w:val="003E2E30"/>
    <w:rsid w:val="003E4062"/>
    <w:rsid w:val="003E4716"/>
    <w:rsid w:val="003E5EBE"/>
    <w:rsid w:val="003E73ED"/>
    <w:rsid w:val="003E7C72"/>
    <w:rsid w:val="003F2051"/>
    <w:rsid w:val="003F2359"/>
    <w:rsid w:val="003F7970"/>
    <w:rsid w:val="00400209"/>
    <w:rsid w:val="0040125A"/>
    <w:rsid w:val="00401862"/>
    <w:rsid w:val="0040228A"/>
    <w:rsid w:val="004049DC"/>
    <w:rsid w:val="00405674"/>
    <w:rsid w:val="00405820"/>
    <w:rsid w:val="00410C83"/>
    <w:rsid w:val="00411CB6"/>
    <w:rsid w:val="00413164"/>
    <w:rsid w:val="00416AC0"/>
    <w:rsid w:val="00417160"/>
    <w:rsid w:val="00422243"/>
    <w:rsid w:val="00422629"/>
    <w:rsid w:val="00423E70"/>
    <w:rsid w:val="00425539"/>
    <w:rsid w:val="00426E41"/>
    <w:rsid w:val="004274C0"/>
    <w:rsid w:val="0043191C"/>
    <w:rsid w:val="00431ACF"/>
    <w:rsid w:val="00434844"/>
    <w:rsid w:val="00434E31"/>
    <w:rsid w:val="004357F4"/>
    <w:rsid w:val="00436C10"/>
    <w:rsid w:val="00440136"/>
    <w:rsid w:val="004405A4"/>
    <w:rsid w:val="00441A7A"/>
    <w:rsid w:val="00445529"/>
    <w:rsid w:val="00445A2F"/>
    <w:rsid w:val="00446716"/>
    <w:rsid w:val="00450D63"/>
    <w:rsid w:val="004564EA"/>
    <w:rsid w:val="0046139D"/>
    <w:rsid w:val="004741C6"/>
    <w:rsid w:val="004764E4"/>
    <w:rsid w:val="00483737"/>
    <w:rsid w:val="004844B4"/>
    <w:rsid w:val="00485520"/>
    <w:rsid w:val="004865B8"/>
    <w:rsid w:val="00487726"/>
    <w:rsid w:val="00491A9A"/>
    <w:rsid w:val="0049425E"/>
    <w:rsid w:val="00495E3C"/>
    <w:rsid w:val="00496306"/>
    <w:rsid w:val="004A3ACC"/>
    <w:rsid w:val="004A5588"/>
    <w:rsid w:val="004A64F8"/>
    <w:rsid w:val="004A67EE"/>
    <w:rsid w:val="004A71BB"/>
    <w:rsid w:val="004A7A46"/>
    <w:rsid w:val="004B2E8F"/>
    <w:rsid w:val="004B66F0"/>
    <w:rsid w:val="004C08B7"/>
    <w:rsid w:val="004C518A"/>
    <w:rsid w:val="004C5DE8"/>
    <w:rsid w:val="004D0DCF"/>
    <w:rsid w:val="004D36B0"/>
    <w:rsid w:val="004D402C"/>
    <w:rsid w:val="004D416A"/>
    <w:rsid w:val="004D4DAB"/>
    <w:rsid w:val="004D4DFE"/>
    <w:rsid w:val="004D519A"/>
    <w:rsid w:val="004E18F5"/>
    <w:rsid w:val="004E41FB"/>
    <w:rsid w:val="004E56A8"/>
    <w:rsid w:val="004F1F4E"/>
    <w:rsid w:val="004F3C01"/>
    <w:rsid w:val="004F3EE1"/>
    <w:rsid w:val="004F432F"/>
    <w:rsid w:val="004F6EC2"/>
    <w:rsid w:val="00501059"/>
    <w:rsid w:val="00501062"/>
    <w:rsid w:val="005012DE"/>
    <w:rsid w:val="0050204C"/>
    <w:rsid w:val="005031B1"/>
    <w:rsid w:val="00503861"/>
    <w:rsid w:val="00505065"/>
    <w:rsid w:val="005079CF"/>
    <w:rsid w:val="00513CAD"/>
    <w:rsid w:val="00521CEA"/>
    <w:rsid w:val="0052268A"/>
    <w:rsid w:val="00522791"/>
    <w:rsid w:val="005235E2"/>
    <w:rsid w:val="00525DB6"/>
    <w:rsid w:val="00526CB5"/>
    <w:rsid w:val="00530CD2"/>
    <w:rsid w:val="00531E66"/>
    <w:rsid w:val="00533804"/>
    <w:rsid w:val="0053504F"/>
    <w:rsid w:val="00537DC0"/>
    <w:rsid w:val="005436AD"/>
    <w:rsid w:val="0054562A"/>
    <w:rsid w:val="00547442"/>
    <w:rsid w:val="005508AA"/>
    <w:rsid w:val="0055158B"/>
    <w:rsid w:val="00551675"/>
    <w:rsid w:val="005518D1"/>
    <w:rsid w:val="0055407B"/>
    <w:rsid w:val="0055596F"/>
    <w:rsid w:val="00556541"/>
    <w:rsid w:val="005571D7"/>
    <w:rsid w:val="00560180"/>
    <w:rsid w:val="00564100"/>
    <w:rsid w:val="00564B16"/>
    <w:rsid w:val="0056669B"/>
    <w:rsid w:val="00566ADF"/>
    <w:rsid w:val="00571116"/>
    <w:rsid w:val="00573549"/>
    <w:rsid w:val="00575F5D"/>
    <w:rsid w:val="00576434"/>
    <w:rsid w:val="00577AFC"/>
    <w:rsid w:val="0058138A"/>
    <w:rsid w:val="00583A48"/>
    <w:rsid w:val="00583AFB"/>
    <w:rsid w:val="0058640E"/>
    <w:rsid w:val="00586E20"/>
    <w:rsid w:val="00587441"/>
    <w:rsid w:val="00592FBD"/>
    <w:rsid w:val="00593960"/>
    <w:rsid w:val="00595FCF"/>
    <w:rsid w:val="00596243"/>
    <w:rsid w:val="005A080B"/>
    <w:rsid w:val="005A2FE6"/>
    <w:rsid w:val="005A6BC1"/>
    <w:rsid w:val="005A6D2B"/>
    <w:rsid w:val="005A78B5"/>
    <w:rsid w:val="005A7C4F"/>
    <w:rsid w:val="005B02D5"/>
    <w:rsid w:val="005B180F"/>
    <w:rsid w:val="005B1E7A"/>
    <w:rsid w:val="005B2BF9"/>
    <w:rsid w:val="005C207C"/>
    <w:rsid w:val="005C3066"/>
    <w:rsid w:val="005C53BA"/>
    <w:rsid w:val="005C5859"/>
    <w:rsid w:val="005C6CEB"/>
    <w:rsid w:val="005D2EFF"/>
    <w:rsid w:val="005D312F"/>
    <w:rsid w:val="005D3C05"/>
    <w:rsid w:val="005D550F"/>
    <w:rsid w:val="005D6D3A"/>
    <w:rsid w:val="005D7793"/>
    <w:rsid w:val="005E460E"/>
    <w:rsid w:val="005E47B7"/>
    <w:rsid w:val="005E5145"/>
    <w:rsid w:val="005E5778"/>
    <w:rsid w:val="005F0080"/>
    <w:rsid w:val="005F3F31"/>
    <w:rsid w:val="005F6391"/>
    <w:rsid w:val="006007BF"/>
    <w:rsid w:val="00601FB3"/>
    <w:rsid w:val="00603492"/>
    <w:rsid w:val="00606F3F"/>
    <w:rsid w:val="00607C26"/>
    <w:rsid w:val="00610632"/>
    <w:rsid w:val="006135EC"/>
    <w:rsid w:val="00614288"/>
    <w:rsid w:val="00614C60"/>
    <w:rsid w:val="00615901"/>
    <w:rsid w:val="00622293"/>
    <w:rsid w:val="00623580"/>
    <w:rsid w:val="00623AE6"/>
    <w:rsid w:val="00625B95"/>
    <w:rsid w:val="00627D17"/>
    <w:rsid w:val="00627D76"/>
    <w:rsid w:val="00630AA7"/>
    <w:rsid w:val="00633006"/>
    <w:rsid w:val="00636028"/>
    <w:rsid w:val="006370A5"/>
    <w:rsid w:val="00640E4C"/>
    <w:rsid w:val="00660F90"/>
    <w:rsid w:val="006637A4"/>
    <w:rsid w:val="00667A91"/>
    <w:rsid w:val="00667E79"/>
    <w:rsid w:val="0067252E"/>
    <w:rsid w:val="00674FFE"/>
    <w:rsid w:val="00677027"/>
    <w:rsid w:val="00680065"/>
    <w:rsid w:val="00680FFC"/>
    <w:rsid w:val="00684CDD"/>
    <w:rsid w:val="00685FB8"/>
    <w:rsid w:val="00690CA5"/>
    <w:rsid w:val="00693985"/>
    <w:rsid w:val="006972F7"/>
    <w:rsid w:val="006A0424"/>
    <w:rsid w:val="006A0E72"/>
    <w:rsid w:val="006A196C"/>
    <w:rsid w:val="006A394E"/>
    <w:rsid w:val="006A6335"/>
    <w:rsid w:val="006B0BB9"/>
    <w:rsid w:val="006B12C7"/>
    <w:rsid w:val="006B4E8A"/>
    <w:rsid w:val="006C26A4"/>
    <w:rsid w:val="006C3BC8"/>
    <w:rsid w:val="006C444F"/>
    <w:rsid w:val="006C5926"/>
    <w:rsid w:val="006C770A"/>
    <w:rsid w:val="006D0614"/>
    <w:rsid w:val="006D1DCB"/>
    <w:rsid w:val="006E03A9"/>
    <w:rsid w:val="006E36E8"/>
    <w:rsid w:val="006E4607"/>
    <w:rsid w:val="006E4AFE"/>
    <w:rsid w:val="006E56C7"/>
    <w:rsid w:val="006E6F03"/>
    <w:rsid w:val="006E795A"/>
    <w:rsid w:val="006F57B5"/>
    <w:rsid w:val="006F61D4"/>
    <w:rsid w:val="0070150E"/>
    <w:rsid w:val="00702618"/>
    <w:rsid w:val="00702C2A"/>
    <w:rsid w:val="00705924"/>
    <w:rsid w:val="00705AE4"/>
    <w:rsid w:val="0070652B"/>
    <w:rsid w:val="0071197F"/>
    <w:rsid w:val="00712AAD"/>
    <w:rsid w:val="00716040"/>
    <w:rsid w:val="00716DDF"/>
    <w:rsid w:val="0071707F"/>
    <w:rsid w:val="0071761B"/>
    <w:rsid w:val="00720123"/>
    <w:rsid w:val="00722A36"/>
    <w:rsid w:val="00727593"/>
    <w:rsid w:val="007370E9"/>
    <w:rsid w:val="00737AB4"/>
    <w:rsid w:val="00737EF7"/>
    <w:rsid w:val="007408D7"/>
    <w:rsid w:val="00742127"/>
    <w:rsid w:val="00747305"/>
    <w:rsid w:val="00750DB3"/>
    <w:rsid w:val="00752A8D"/>
    <w:rsid w:val="00752C8E"/>
    <w:rsid w:val="00753AE8"/>
    <w:rsid w:val="007547C7"/>
    <w:rsid w:val="00755895"/>
    <w:rsid w:val="00756820"/>
    <w:rsid w:val="00757E72"/>
    <w:rsid w:val="0076091F"/>
    <w:rsid w:val="00760FCE"/>
    <w:rsid w:val="007615CD"/>
    <w:rsid w:val="00766D65"/>
    <w:rsid w:val="007673A5"/>
    <w:rsid w:val="00767486"/>
    <w:rsid w:val="007728B6"/>
    <w:rsid w:val="0077311F"/>
    <w:rsid w:val="0077501C"/>
    <w:rsid w:val="00777FB6"/>
    <w:rsid w:val="00780D7E"/>
    <w:rsid w:val="00783EBF"/>
    <w:rsid w:val="00791A2E"/>
    <w:rsid w:val="00792984"/>
    <w:rsid w:val="007934DD"/>
    <w:rsid w:val="00793E48"/>
    <w:rsid w:val="007958BA"/>
    <w:rsid w:val="007A15BF"/>
    <w:rsid w:val="007A4013"/>
    <w:rsid w:val="007A41F8"/>
    <w:rsid w:val="007A66DD"/>
    <w:rsid w:val="007B211E"/>
    <w:rsid w:val="007B28BC"/>
    <w:rsid w:val="007B2F11"/>
    <w:rsid w:val="007C2642"/>
    <w:rsid w:val="007C318A"/>
    <w:rsid w:val="007C3A73"/>
    <w:rsid w:val="007C4E04"/>
    <w:rsid w:val="007C5449"/>
    <w:rsid w:val="007C554C"/>
    <w:rsid w:val="007C6E8F"/>
    <w:rsid w:val="007C7EFF"/>
    <w:rsid w:val="007D0CFF"/>
    <w:rsid w:val="007D203F"/>
    <w:rsid w:val="007D315C"/>
    <w:rsid w:val="007D4F61"/>
    <w:rsid w:val="007E0410"/>
    <w:rsid w:val="007E10F7"/>
    <w:rsid w:val="007E27D1"/>
    <w:rsid w:val="007E2BDA"/>
    <w:rsid w:val="007E55A0"/>
    <w:rsid w:val="007F5B43"/>
    <w:rsid w:val="008002C5"/>
    <w:rsid w:val="008009DD"/>
    <w:rsid w:val="008027CA"/>
    <w:rsid w:val="008033EC"/>
    <w:rsid w:val="0080487A"/>
    <w:rsid w:val="00805448"/>
    <w:rsid w:val="00806285"/>
    <w:rsid w:val="00807118"/>
    <w:rsid w:val="00810E2D"/>
    <w:rsid w:val="00811FC3"/>
    <w:rsid w:val="00816343"/>
    <w:rsid w:val="00822C2B"/>
    <w:rsid w:val="0082325E"/>
    <w:rsid w:val="0082407A"/>
    <w:rsid w:val="00826827"/>
    <w:rsid w:val="00827680"/>
    <w:rsid w:val="008320D3"/>
    <w:rsid w:val="00833D2F"/>
    <w:rsid w:val="00836F89"/>
    <w:rsid w:val="008444CF"/>
    <w:rsid w:val="00845E64"/>
    <w:rsid w:val="00846EF4"/>
    <w:rsid w:val="00850715"/>
    <w:rsid w:val="0085094D"/>
    <w:rsid w:val="00850FD7"/>
    <w:rsid w:val="00857C95"/>
    <w:rsid w:val="00860025"/>
    <w:rsid w:val="008614DF"/>
    <w:rsid w:val="00861564"/>
    <w:rsid w:val="008621F7"/>
    <w:rsid w:val="008645A9"/>
    <w:rsid w:val="008660D3"/>
    <w:rsid w:val="00873F5B"/>
    <w:rsid w:val="008755B5"/>
    <w:rsid w:val="008757C3"/>
    <w:rsid w:val="0087687E"/>
    <w:rsid w:val="0088023C"/>
    <w:rsid w:val="00880912"/>
    <w:rsid w:val="00881A56"/>
    <w:rsid w:val="0088230C"/>
    <w:rsid w:val="00887C1D"/>
    <w:rsid w:val="00890017"/>
    <w:rsid w:val="00890459"/>
    <w:rsid w:val="00890C0C"/>
    <w:rsid w:val="00890C6D"/>
    <w:rsid w:val="00890FAF"/>
    <w:rsid w:val="0089124B"/>
    <w:rsid w:val="0089366A"/>
    <w:rsid w:val="00895721"/>
    <w:rsid w:val="00895B21"/>
    <w:rsid w:val="00895EEE"/>
    <w:rsid w:val="0089737A"/>
    <w:rsid w:val="008978C8"/>
    <w:rsid w:val="008A3894"/>
    <w:rsid w:val="008A3A9F"/>
    <w:rsid w:val="008A3CA0"/>
    <w:rsid w:val="008A6371"/>
    <w:rsid w:val="008A749F"/>
    <w:rsid w:val="008A762D"/>
    <w:rsid w:val="008A79B9"/>
    <w:rsid w:val="008B0DBA"/>
    <w:rsid w:val="008B1397"/>
    <w:rsid w:val="008B5EA9"/>
    <w:rsid w:val="008B7803"/>
    <w:rsid w:val="008C1F4B"/>
    <w:rsid w:val="008D1E35"/>
    <w:rsid w:val="008D29FB"/>
    <w:rsid w:val="008D52C9"/>
    <w:rsid w:val="008D5B1B"/>
    <w:rsid w:val="008D6894"/>
    <w:rsid w:val="008D70B9"/>
    <w:rsid w:val="008E07A6"/>
    <w:rsid w:val="008E45D0"/>
    <w:rsid w:val="008E6520"/>
    <w:rsid w:val="008E6F3A"/>
    <w:rsid w:val="008F0DCA"/>
    <w:rsid w:val="008F1B21"/>
    <w:rsid w:val="008F38DB"/>
    <w:rsid w:val="008F47B2"/>
    <w:rsid w:val="008F6AAE"/>
    <w:rsid w:val="008F7370"/>
    <w:rsid w:val="008F799C"/>
    <w:rsid w:val="009001D0"/>
    <w:rsid w:val="00901860"/>
    <w:rsid w:val="00901997"/>
    <w:rsid w:val="00901EB6"/>
    <w:rsid w:val="009046FB"/>
    <w:rsid w:val="0090478F"/>
    <w:rsid w:val="009049F2"/>
    <w:rsid w:val="00907877"/>
    <w:rsid w:val="00907F92"/>
    <w:rsid w:val="00912C96"/>
    <w:rsid w:val="0091397A"/>
    <w:rsid w:val="0092087F"/>
    <w:rsid w:val="009264E2"/>
    <w:rsid w:val="00931C4A"/>
    <w:rsid w:val="009354F0"/>
    <w:rsid w:val="00937CA8"/>
    <w:rsid w:val="00940944"/>
    <w:rsid w:val="00941EB2"/>
    <w:rsid w:val="0094640C"/>
    <w:rsid w:val="00946618"/>
    <w:rsid w:val="00947279"/>
    <w:rsid w:val="00951088"/>
    <w:rsid w:val="00951544"/>
    <w:rsid w:val="00951E4E"/>
    <w:rsid w:val="00953CCD"/>
    <w:rsid w:val="0095440D"/>
    <w:rsid w:val="00954D47"/>
    <w:rsid w:val="00954DFD"/>
    <w:rsid w:val="00956410"/>
    <w:rsid w:val="009566CC"/>
    <w:rsid w:val="00957853"/>
    <w:rsid w:val="00960CD3"/>
    <w:rsid w:val="009612A1"/>
    <w:rsid w:val="009659D7"/>
    <w:rsid w:val="00972D7E"/>
    <w:rsid w:val="009732B8"/>
    <w:rsid w:val="00973D1E"/>
    <w:rsid w:val="009749DC"/>
    <w:rsid w:val="009753FF"/>
    <w:rsid w:val="00980DD8"/>
    <w:rsid w:val="00992CA8"/>
    <w:rsid w:val="00996A79"/>
    <w:rsid w:val="00997028"/>
    <w:rsid w:val="009A2E53"/>
    <w:rsid w:val="009A3875"/>
    <w:rsid w:val="009A3E9D"/>
    <w:rsid w:val="009A6BE1"/>
    <w:rsid w:val="009B113A"/>
    <w:rsid w:val="009B2ED4"/>
    <w:rsid w:val="009B30AF"/>
    <w:rsid w:val="009B3829"/>
    <w:rsid w:val="009B4EF2"/>
    <w:rsid w:val="009B5193"/>
    <w:rsid w:val="009B7773"/>
    <w:rsid w:val="009C00F8"/>
    <w:rsid w:val="009C175E"/>
    <w:rsid w:val="009C37CB"/>
    <w:rsid w:val="009C5AD2"/>
    <w:rsid w:val="009C6D38"/>
    <w:rsid w:val="009C782D"/>
    <w:rsid w:val="009D09E0"/>
    <w:rsid w:val="009D1396"/>
    <w:rsid w:val="009D2C2B"/>
    <w:rsid w:val="009D3AFA"/>
    <w:rsid w:val="009E43E7"/>
    <w:rsid w:val="009E4C32"/>
    <w:rsid w:val="009E4E9A"/>
    <w:rsid w:val="009E59E6"/>
    <w:rsid w:val="009E728B"/>
    <w:rsid w:val="009F205C"/>
    <w:rsid w:val="009F3688"/>
    <w:rsid w:val="009F407A"/>
    <w:rsid w:val="009F502F"/>
    <w:rsid w:val="00A06B6C"/>
    <w:rsid w:val="00A12DCB"/>
    <w:rsid w:val="00A12F57"/>
    <w:rsid w:val="00A138AD"/>
    <w:rsid w:val="00A215A7"/>
    <w:rsid w:val="00A2318D"/>
    <w:rsid w:val="00A27EAE"/>
    <w:rsid w:val="00A30060"/>
    <w:rsid w:val="00A30D67"/>
    <w:rsid w:val="00A31206"/>
    <w:rsid w:val="00A313AB"/>
    <w:rsid w:val="00A318C3"/>
    <w:rsid w:val="00A3432A"/>
    <w:rsid w:val="00A360E2"/>
    <w:rsid w:val="00A36372"/>
    <w:rsid w:val="00A44FF1"/>
    <w:rsid w:val="00A467B7"/>
    <w:rsid w:val="00A46AB3"/>
    <w:rsid w:val="00A477A0"/>
    <w:rsid w:val="00A50275"/>
    <w:rsid w:val="00A51C1F"/>
    <w:rsid w:val="00A54D54"/>
    <w:rsid w:val="00A56732"/>
    <w:rsid w:val="00A573FD"/>
    <w:rsid w:val="00A61167"/>
    <w:rsid w:val="00A615BB"/>
    <w:rsid w:val="00A61CE7"/>
    <w:rsid w:val="00A62E96"/>
    <w:rsid w:val="00A636DA"/>
    <w:rsid w:val="00A7389D"/>
    <w:rsid w:val="00A743B5"/>
    <w:rsid w:val="00A747FE"/>
    <w:rsid w:val="00A7536B"/>
    <w:rsid w:val="00A770BD"/>
    <w:rsid w:val="00A779B4"/>
    <w:rsid w:val="00A80254"/>
    <w:rsid w:val="00A82813"/>
    <w:rsid w:val="00A835A5"/>
    <w:rsid w:val="00A84230"/>
    <w:rsid w:val="00A90357"/>
    <w:rsid w:val="00A90A0B"/>
    <w:rsid w:val="00A922D5"/>
    <w:rsid w:val="00A93157"/>
    <w:rsid w:val="00A93DB5"/>
    <w:rsid w:val="00A93EE6"/>
    <w:rsid w:val="00A94B7F"/>
    <w:rsid w:val="00AA4056"/>
    <w:rsid w:val="00AB7AA7"/>
    <w:rsid w:val="00AC26A1"/>
    <w:rsid w:val="00AC3D11"/>
    <w:rsid w:val="00AC55FD"/>
    <w:rsid w:val="00AD1418"/>
    <w:rsid w:val="00AD18E9"/>
    <w:rsid w:val="00AD1D1D"/>
    <w:rsid w:val="00AD273F"/>
    <w:rsid w:val="00AD2DB6"/>
    <w:rsid w:val="00AE0A96"/>
    <w:rsid w:val="00AE1722"/>
    <w:rsid w:val="00AE33F5"/>
    <w:rsid w:val="00AE4517"/>
    <w:rsid w:val="00AF08AB"/>
    <w:rsid w:val="00AF213C"/>
    <w:rsid w:val="00AF2F33"/>
    <w:rsid w:val="00AF3D1D"/>
    <w:rsid w:val="00AF588B"/>
    <w:rsid w:val="00AF5A83"/>
    <w:rsid w:val="00AF7586"/>
    <w:rsid w:val="00AF7F66"/>
    <w:rsid w:val="00B0205F"/>
    <w:rsid w:val="00B07698"/>
    <w:rsid w:val="00B10BB5"/>
    <w:rsid w:val="00B119D7"/>
    <w:rsid w:val="00B147FA"/>
    <w:rsid w:val="00B15363"/>
    <w:rsid w:val="00B21433"/>
    <w:rsid w:val="00B2197F"/>
    <w:rsid w:val="00B24C4F"/>
    <w:rsid w:val="00B30420"/>
    <w:rsid w:val="00B312AB"/>
    <w:rsid w:val="00B32A5E"/>
    <w:rsid w:val="00B32DBF"/>
    <w:rsid w:val="00B34075"/>
    <w:rsid w:val="00B3668D"/>
    <w:rsid w:val="00B40F30"/>
    <w:rsid w:val="00B44257"/>
    <w:rsid w:val="00B44A28"/>
    <w:rsid w:val="00B47AE4"/>
    <w:rsid w:val="00B50247"/>
    <w:rsid w:val="00B5032B"/>
    <w:rsid w:val="00B55209"/>
    <w:rsid w:val="00B6407F"/>
    <w:rsid w:val="00B67ABB"/>
    <w:rsid w:val="00B73063"/>
    <w:rsid w:val="00B75BB1"/>
    <w:rsid w:val="00B76C08"/>
    <w:rsid w:val="00B80817"/>
    <w:rsid w:val="00B824F3"/>
    <w:rsid w:val="00B90CD8"/>
    <w:rsid w:val="00B90FBF"/>
    <w:rsid w:val="00BA1574"/>
    <w:rsid w:val="00BA2268"/>
    <w:rsid w:val="00BA250C"/>
    <w:rsid w:val="00BA4894"/>
    <w:rsid w:val="00BA6CDE"/>
    <w:rsid w:val="00BB0095"/>
    <w:rsid w:val="00BB1359"/>
    <w:rsid w:val="00BB202C"/>
    <w:rsid w:val="00BB42D6"/>
    <w:rsid w:val="00BB67E9"/>
    <w:rsid w:val="00BB7160"/>
    <w:rsid w:val="00BC1C99"/>
    <w:rsid w:val="00BC2EF8"/>
    <w:rsid w:val="00BC5753"/>
    <w:rsid w:val="00BD0CD2"/>
    <w:rsid w:val="00BD4153"/>
    <w:rsid w:val="00BD41CC"/>
    <w:rsid w:val="00BD480E"/>
    <w:rsid w:val="00BD62FB"/>
    <w:rsid w:val="00BD6307"/>
    <w:rsid w:val="00BE0AF5"/>
    <w:rsid w:val="00BE0EFE"/>
    <w:rsid w:val="00BE26E6"/>
    <w:rsid w:val="00BE51B4"/>
    <w:rsid w:val="00BF0F8C"/>
    <w:rsid w:val="00BF1024"/>
    <w:rsid w:val="00BF776D"/>
    <w:rsid w:val="00C04CB3"/>
    <w:rsid w:val="00C06D49"/>
    <w:rsid w:val="00C0762C"/>
    <w:rsid w:val="00C12C93"/>
    <w:rsid w:val="00C15CCC"/>
    <w:rsid w:val="00C16F5D"/>
    <w:rsid w:val="00C208FD"/>
    <w:rsid w:val="00C22112"/>
    <w:rsid w:val="00C2299B"/>
    <w:rsid w:val="00C241CB"/>
    <w:rsid w:val="00C27F4F"/>
    <w:rsid w:val="00C303B9"/>
    <w:rsid w:val="00C310D6"/>
    <w:rsid w:val="00C31CDB"/>
    <w:rsid w:val="00C32C65"/>
    <w:rsid w:val="00C33EDE"/>
    <w:rsid w:val="00C349F7"/>
    <w:rsid w:val="00C36096"/>
    <w:rsid w:val="00C41FEC"/>
    <w:rsid w:val="00C46B1A"/>
    <w:rsid w:val="00C47936"/>
    <w:rsid w:val="00C523F2"/>
    <w:rsid w:val="00C54858"/>
    <w:rsid w:val="00C560C1"/>
    <w:rsid w:val="00C64F2E"/>
    <w:rsid w:val="00C6691E"/>
    <w:rsid w:val="00C67537"/>
    <w:rsid w:val="00C67DD4"/>
    <w:rsid w:val="00C70BAF"/>
    <w:rsid w:val="00C71854"/>
    <w:rsid w:val="00C74440"/>
    <w:rsid w:val="00C74B9B"/>
    <w:rsid w:val="00C75117"/>
    <w:rsid w:val="00C7682D"/>
    <w:rsid w:val="00C80746"/>
    <w:rsid w:val="00C81082"/>
    <w:rsid w:val="00C859F6"/>
    <w:rsid w:val="00C86236"/>
    <w:rsid w:val="00C91580"/>
    <w:rsid w:val="00C923B1"/>
    <w:rsid w:val="00C92E88"/>
    <w:rsid w:val="00C94F80"/>
    <w:rsid w:val="00C96885"/>
    <w:rsid w:val="00C97473"/>
    <w:rsid w:val="00C97BFA"/>
    <w:rsid w:val="00CA05C1"/>
    <w:rsid w:val="00CA34C8"/>
    <w:rsid w:val="00CA397C"/>
    <w:rsid w:val="00CA45B5"/>
    <w:rsid w:val="00CB0731"/>
    <w:rsid w:val="00CB2990"/>
    <w:rsid w:val="00CB3038"/>
    <w:rsid w:val="00CC06A9"/>
    <w:rsid w:val="00CC0816"/>
    <w:rsid w:val="00CC259A"/>
    <w:rsid w:val="00CC41AA"/>
    <w:rsid w:val="00CC4938"/>
    <w:rsid w:val="00CC7AA5"/>
    <w:rsid w:val="00CD5F7E"/>
    <w:rsid w:val="00CD6549"/>
    <w:rsid w:val="00CE22FA"/>
    <w:rsid w:val="00CE2A08"/>
    <w:rsid w:val="00CE3387"/>
    <w:rsid w:val="00CE35BC"/>
    <w:rsid w:val="00CF11AF"/>
    <w:rsid w:val="00CF462C"/>
    <w:rsid w:val="00CF7620"/>
    <w:rsid w:val="00D052F1"/>
    <w:rsid w:val="00D12485"/>
    <w:rsid w:val="00D1358C"/>
    <w:rsid w:val="00D16702"/>
    <w:rsid w:val="00D232D0"/>
    <w:rsid w:val="00D25E06"/>
    <w:rsid w:val="00D2629F"/>
    <w:rsid w:val="00D323C2"/>
    <w:rsid w:val="00D32462"/>
    <w:rsid w:val="00D336F3"/>
    <w:rsid w:val="00D357BB"/>
    <w:rsid w:val="00D406B0"/>
    <w:rsid w:val="00D42152"/>
    <w:rsid w:val="00D425E0"/>
    <w:rsid w:val="00D435BD"/>
    <w:rsid w:val="00D44FA2"/>
    <w:rsid w:val="00D51D94"/>
    <w:rsid w:val="00D528C0"/>
    <w:rsid w:val="00D5550F"/>
    <w:rsid w:val="00D55DB0"/>
    <w:rsid w:val="00D56392"/>
    <w:rsid w:val="00D571B7"/>
    <w:rsid w:val="00D57AD2"/>
    <w:rsid w:val="00D64869"/>
    <w:rsid w:val="00D64C07"/>
    <w:rsid w:val="00D652A7"/>
    <w:rsid w:val="00D65FAA"/>
    <w:rsid w:val="00D71163"/>
    <w:rsid w:val="00D71DB7"/>
    <w:rsid w:val="00D7481E"/>
    <w:rsid w:val="00D84580"/>
    <w:rsid w:val="00D852B7"/>
    <w:rsid w:val="00D8755A"/>
    <w:rsid w:val="00D907F0"/>
    <w:rsid w:val="00D918A9"/>
    <w:rsid w:val="00D944CA"/>
    <w:rsid w:val="00D9531B"/>
    <w:rsid w:val="00DA3490"/>
    <w:rsid w:val="00DA59D1"/>
    <w:rsid w:val="00DA5DBC"/>
    <w:rsid w:val="00DA7F62"/>
    <w:rsid w:val="00DB0057"/>
    <w:rsid w:val="00DB1671"/>
    <w:rsid w:val="00DB1853"/>
    <w:rsid w:val="00DB6769"/>
    <w:rsid w:val="00DB6EFA"/>
    <w:rsid w:val="00DC1041"/>
    <w:rsid w:val="00DC3FA9"/>
    <w:rsid w:val="00DC4F01"/>
    <w:rsid w:val="00DC5E1F"/>
    <w:rsid w:val="00DC63C8"/>
    <w:rsid w:val="00DD1294"/>
    <w:rsid w:val="00DD1378"/>
    <w:rsid w:val="00DD2797"/>
    <w:rsid w:val="00DD285B"/>
    <w:rsid w:val="00DE146C"/>
    <w:rsid w:val="00DE1CDC"/>
    <w:rsid w:val="00DF2000"/>
    <w:rsid w:val="00DF3E42"/>
    <w:rsid w:val="00DF52CC"/>
    <w:rsid w:val="00E0044B"/>
    <w:rsid w:val="00E013E5"/>
    <w:rsid w:val="00E0275D"/>
    <w:rsid w:val="00E04186"/>
    <w:rsid w:val="00E05FB8"/>
    <w:rsid w:val="00E0726D"/>
    <w:rsid w:val="00E107F1"/>
    <w:rsid w:val="00E11D93"/>
    <w:rsid w:val="00E12F53"/>
    <w:rsid w:val="00E22C25"/>
    <w:rsid w:val="00E249FC"/>
    <w:rsid w:val="00E25086"/>
    <w:rsid w:val="00E252F7"/>
    <w:rsid w:val="00E25EF5"/>
    <w:rsid w:val="00E27F6E"/>
    <w:rsid w:val="00E31480"/>
    <w:rsid w:val="00E31DC6"/>
    <w:rsid w:val="00E3371B"/>
    <w:rsid w:val="00E350C1"/>
    <w:rsid w:val="00E376CA"/>
    <w:rsid w:val="00E41F3C"/>
    <w:rsid w:val="00E43C8C"/>
    <w:rsid w:val="00E45A32"/>
    <w:rsid w:val="00E45C84"/>
    <w:rsid w:val="00E47BA0"/>
    <w:rsid w:val="00E537E5"/>
    <w:rsid w:val="00E54B36"/>
    <w:rsid w:val="00E5517B"/>
    <w:rsid w:val="00E55807"/>
    <w:rsid w:val="00E55C0E"/>
    <w:rsid w:val="00E55C36"/>
    <w:rsid w:val="00E5613D"/>
    <w:rsid w:val="00E633E5"/>
    <w:rsid w:val="00E63D6E"/>
    <w:rsid w:val="00E65CED"/>
    <w:rsid w:val="00E66998"/>
    <w:rsid w:val="00E71B76"/>
    <w:rsid w:val="00E72A32"/>
    <w:rsid w:val="00E7321B"/>
    <w:rsid w:val="00E74E72"/>
    <w:rsid w:val="00E75302"/>
    <w:rsid w:val="00E75DEB"/>
    <w:rsid w:val="00E77209"/>
    <w:rsid w:val="00E832BF"/>
    <w:rsid w:val="00E8580C"/>
    <w:rsid w:val="00E8752F"/>
    <w:rsid w:val="00E91990"/>
    <w:rsid w:val="00E9383A"/>
    <w:rsid w:val="00E94347"/>
    <w:rsid w:val="00E965A6"/>
    <w:rsid w:val="00E96625"/>
    <w:rsid w:val="00E97D30"/>
    <w:rsid w:val="00EA1E33"/>
    <w:rsid w:val="00EA2365"/>
    <w:rsid w:val="00EA3623"/>
    <w:rsid w:val="00EA3CC2"/>
    <w:rsid w:val="00EA76F3"/>
    <w:rsid w:val="00EB1007"/>
    <w:rsid w:val="00EB130D"/>
    <w:rsid w:val="00EB3127"/>
    <w:rsid w:val="00EB49AB"/>
    <w:rsid w:val="00EB5058"/>
    <w:rsid w:val="00EB7930"/>
    <w:rsid w:val="00EC29C4"/>
    <w:rsid w:val="00EC60B0"/>
    <w:rsid w:val="00EC6CE2"/>
    <w:rsid w:val="00ED0601"/>
    <w:rsid w:val="00ED47F1"/>
    <w:rsid w:val="00ED48FD"/>
    <w:rsid w:val="00ED56EF"/>
    <w:rsid w:val="00ED6340"/>
    <w:rsid w:val="00EE32DB"/>
    <w:rsid w:val="00EE3CA2"/>
    <w:rsid w:val="00EE5CFF"/>
    <w:rsid w:val="00EE62F6"/>
    <w:rsid w:val="00EE7CA5"/>
    <w:rsid w:val="00EF14AC"/>
    <w:rsid w:val="00EF2255"/>
    <w:rsid w:val="00EF57C9"/>
    <w:rsid w:val="00EF5B03"/>
    <w:rsid w:val="00EF5C77"/>
    <w:rsid w:val="00F015D4"/>
    <w:rsid w:val="00F04527"/>
    <w:rsid w:val="00F052B4"/>
    <w:rsid w:val="00F05B59"/>
    <w:rsid w:val="00F06DAC"/>
    <w:rsid w:val="00F06E6A"/>
    <w:rsid w:val="00F12D24"/>
    <w:rsid w:val="00F16E7A"/>
    <w:rsid w:val="00F17726"/>
    <w:rsid w:val="00F22EF3"/>
    <w:rsid w:val="00F24501"/>
    <w:rsid w:val="00F249A5"/>
    <w:rsid w:val="00F250C3"/>
    <w:rsid w:val="00F2567E"/>
    <w:rsid w:val="00F26715"/>
    <w:rsid w:val="00F31FE5"/>
    <w:rsid w:val="00F323C4"/>
    <w:rsid w:val="00F32B13"/>
    <w:rsid w:val="00F34B26"/>
    <w:rsid w:val="00F3558F"/>
    <w:rsid w:val="00F37A79"/>
    <w:rsid w:val="00F40B3C"/>
    <w:rsid w:val="00F41C06"/>
    <w:rsid w:val="00F43468"/>
    <w:rsid w:val="00F4365C"/>
    <w:rsid w:val="00F44590"/>
    <w:rsid w:val="00F476C9"/>
    <w:rsid w:val="00F50155"/>
    <w:rsid w:val="00F504BB"/>
    <w:rsid w:val="00F508EF"/>
    <w:rsid w:val="00F51EC2"/>
    <w:rsid w:val="00F5202A"/>
    <w:rsid w:val="00F523BD"/>
    <w:rsid w:val="00F532E6"/>
    <w:rsid w:val="00F56BFE"/>
    <w:rsid w:val="00F578E3"/>
    <w:rsid w:val="00F57F99"/>
    <w:rsid w:val="00F607B2"/>
    <w:rsid w:val="00F643B2"/>
    <w:rsid w:val="00F64AA4"/>
    <w:rsid w:val="00F671F5"/>
    <w:rsid w:val="00F74F38"/>
    <w:rsid w:val="00F803EE"/>
    <w:rsid w:val="00F810A3"/>
    <w:rsid w:val="00F83EE7"/>
    <w:rsid w:val="00F84AA8"/>
    <w:rsid w:val="00F87382"/>
    <w:rsid w:val="00F937A9"/>
    <w:rsid w:val="00F956BA"/>
    <w:rsid w:val="00F95D0F"/>
    <w:rsid w:val="00F95D58"/>
    <w:rsid w:val="00F967CC"/>
    <w:rsid w:val="00F97D9B"/>
    <w:rsid w:val="00F97F1D"/>
    <w:rsid w:val="00FA40B2"/>
    <w:rsid w:val="00FA65DB"/>
    <w:rsid w:val="00FA774C"/>
    <w:rsid w:val="00FB5A05"/>
    <w:rsid w:val="00FB75C3"/>
    <w:rsid w:val="00FC72FD"/>
    <w:rsid w:val="00FD451F"/>
    <w:rsid w:val="00FD5534"/>
    <w:rsid w:val="00FD6CD9"/>
    <w:rsid w:val="00FE2B87"/>
    <w:rsid w:val="00FE347D"/>
    <w:rsid w:val="00FE6569"/>
    <w:rsid w:val="00FF26EC"/>
    <w:rsid w:val="00FF4841"/>
    <w:rsid w:val="00FF5B84"/>
    <w:rsid w:val="01046EDA"/>
    <w:rsid w:val="010F34F2"/>
    <w:rsid w:val="01946DCF"/>
    <w:rsid w:val="01D548E1"/>
    <w:rsid w:val="02331AFB"/>
    <w:rsid w:val="0252782E"/>
    <w:rsid w:val="027B4B03"/>
    <w:rsid w:val="02A760F0"/>
    <w:rsid w:val="031E62CB"/>
    <w:rsid w:val="051C683A"/>
    <w:rsid w:val="056E3398"/>
    <w:rsid w:val="057C02F8"/>
    <w:rsid w:val="05862570"/>
    <w:rsid w:val="058C1C12"/>
    <w:rsid w:val="05F16D48"/>
    <w:rsid w:val="060A4A88"/>
    <w:rsid w:val="06BD5DFB"/>
    <w:rsid w:val="07284E71"/>
    <w:rsid w:val="07372051"/>
    <w:rsid w:val="07620713"/>
    <w:rsid w:val="079066AA"/>
    <w:rsid w:val="07B30A3B"/>
    <w:rsid w:val="07CA0CD8"/>
    <w:rsid w:val="080109C5"/>
    <w:rsid w:val="08F62386"/>
    <w:rsid w:val="0944250B"/>
    <w:rsid w:val="095205DD"/>
    <w:rsid w:val="097B4DBA"/>
    <w:rsid w:val="09933524"/>
    <w:rsid w:val="09BF099D"/>
    <w:rsid w:val="09E3201C"/>
    <w:rsid w:val="09E87643"/>
    <w:rsid w:val="0A446F3C"/>
    <w:rsid w:val="0AB329F4"/>
    <w:rsid w:val="0C9F11B1"/>
    <w:rsid w:val="0CD81BE1"/>
    <w:rsid w:val="0D077315"/>
    <w:rsid w:val="0D0B3D64"/>
    <w:rsid w:val="0E5E7EC3"/>
    <w:rsid w:val="0E824897"/>
    <w:rsid w:val="0F861C20"/>
    <w:rsid w:val="0F890F70"/>
    <w:rsid w:val="0FD9661F"/>
    <w:rsid w:val="10EE7420"/>
    <w:rsid w:val="110E6D34"/>
    <w:rsid w:val="11940734"/>
    <w:rsid w:val="11D34725"/>
    <w:rsid w:val="11D97ACA"/>
    <w:rsid w:val="128A49F4"/>
    <w:rsid w:val="14445012"/>
    <w:rsid w:val="1468384A"/>
    <w:rsid w:val="14812266"/>
    <w:rsid w:val="14F62040"/>
    <w:rsid w:val="154C1BC0"/>
    <w:rsid w:val="15C71081"/>
    <w:rsid w:val="1720665E"/>
    <w:rsid w:val="174D5C03"/>
    <w:rsid w:val="174E734B"/>
    <w:rsid w:val="17742506"/>
    <w:rsid w:val="18071D79"/>
    <w:rsid w:val="18DB5382"/>
    <w:rsid w:val="19152710"/>
    <w:rsid w:val="19442A05"/>
    <w:rsid w:val="194A25F1"/>
    <w:rsid w:val="1A473410"/>
    <w:rsid w:val="1A842BDF"/>
    <w:rsid w:val="1AF24199"/>
    <w:rsid w:val="1B4238EB"/>
    <w:rsid w:val="1B6765E3"/>
    <w:rsid w:val="1BAF6202"/>
    <w:rsid w:val="1BFD0D1C"/>
    <w:rsid w:val="1C087C8A"/>
    <w:rsid w:val="1C8C2648"/>
    <w:rsid w:val="1CA90EA4"/>
    <w:rsid w:val="1D030744"/>
    <w:rsid w:val="1DD53484"/>
    <w:rsid w:val="1E5607A4"/>
    <w:rsid w:val="1E777294"/>
    <w:rsid w:val="1F0E5C0F"/>
    <w:rsid w:val="1F520D24"/>
    <w:rsid w:val="200F54C2"/>
    <w:rsid w:val="208C6B12"/>
    <w:rsid w:val="209914C1"/>
    <w:rsid w:val="20F87F77"/>
    <w:rsid w:val="21025026"/>
    <w:rsid w:val="21050673"/>
    <w:rsid w:val="21B87493"/>
    <w:rsid w:val="2237485C"/>
    <w:rsid w:val="226F2247"/>
    <w:rsid w:val="22913A9A"/>
    <w:rsid w:val="2297354C"/>
    <w:rsid w:val="22997805"/>
    <w:rsid w:val="232C2937"/>
    <w:rsid w:val="23386D8F"/>
    <w:rsid w:val="23820EB7"/>
    <w:rsid w:val="239571C1"/>
    <w:rsid w:val="241412F8"/>
    <w:rsid w:val="248B0818"/>
    <w:rsid w:val="252E746D"/>
    <w:rsid w:val="256911D0"/>
    <w:rsid w:val="25745D10"/>
    <w:rsid w:val="25C45B64"/>
    <w:rsid w:val="269B185D"/>
    <w:rsid w:val="27A240EF"/>
    <w:rsid w:val="2838132E"/>
    <w:rsid w:val="287C20A1"/>
    <w:rsid w:val="28893937"/>
    <w:rsid w:val="28F41AC7"/>
    <w:rsid w:val="29F81E6F"/>
    <w:rsid w:val="2A4208C4"/>
    <w:rsid w:val="2AF61758"/>
    <w:rsid w:val="2BD94547"/>
    <w:rsid w:val="2C717955"/>
    <w:rsid w:val="2CBA0563"/>
    <w:rsid w:val="2CD16EA3"/>
    <w:rsid w:val="2E484C31"/>
    <w:rsid w:val="2ECA036B"/>
    <w:rsid w:val="2F000C94"/>
    <w:rsid w:val="2F217E1E"/>
    <w:rsid w:val="2FEC6EC4"/>
    <w:rsid w:val="301F22E5"/>
    <w:rsid w:val="30EB2957"/>
    <w:rsid w:val="32A73449"/>
    <w:rsid w:val="32B048E2"/>
    <w:rsid w:val="32C050B8"/>
    <w:rsid w:val="334C5DC2"/>
    <w:rsid w:val="341B7523"/>
    <w:rsid w:val="35843E04"/>
    <w:rsid w:val="35F859AC"/>
    <w:rsid w:val="37F25055"/>
    <w:rsid w:val="38015E3C"/>
    <w:rsid w:val="38300DC6"/>
    <w:rsid w:val="3A175DCC"/>
    <w:rsid w:val="3A380BC5"/>
    <w:rsid w:val="3A7C4481"/>
    <w:rsid w:val="3AA304DA"/>
    <w:rsid w:val="3AD5770B"/>
    <w:rsid w:val="3B96663F"/>
    <w:rsid w:val="3BA81133"/>
    <w:rsid w:val="3BC1546A"/>
    <w:rsid w:val="3C100512"/>
    <w:rsid w:val="3C793F97"/>
    <w:rsid w:val="3D9D77DD"/>
    <w:rsid w:val="3EA90437"/>
    <w:rsid w:val="3F8C3FE1"/>
    <w:rsid w:val="409003BB"/>
    <w:rsid w:val="41230975"/>
    <w:rsid w:val="41BB4F9E"/>
    <w:rsid w:val="42C15897"/>
    <w:rsid w:val="43575542"/>
    <w:rsid w:val="437F5AEC"/>
    <w:rsid w:val="43E369D5"/>
    <w:rsid w:val="44C96A75"/>
    <w:rsid w:val="44EE5F3A"/>
    <w:rsid w:val="454C19A9"/>
    <w:rsid w:val="457535A5"/>
    <w:rsid w:val="45E13194"/>
    <w:rsid w:val="46005D60"/>
    <w:rsid w:val="47B51204"/>
    <w:rsid w:val="47D031D9"/>
    <w:rsid w:val="486F373A"/>
    <w:rsid w:val="48994F34"/>
    <w:rsid w:val="4925377E"/>
    <w:rsid w:val="497E0F2B"/>
    <w:rsid w:val="49C947A4"/>
    <w:rsid w:val="4A4C2CEB"/>
    <w:rsid w:val="4A6C6EE9"/>
    <w:rsid w:val="4B46231B"/>
    <w:rsid w:val="4BDE2402"/>
    <w:rsid w:val="4C417191"/>
    <w:rsid w:val="4C6C1422"/>
    <w:rsid w:val="4C8134CA"/>
    <w:rsid w:val="4CD54770"/>
    <w:rsid w:val="4DA62712"/>
    <w:rsid w:val="4DD92AE7"/>
    <w:rsid w:val="4EC166A5"/>
    <w:rsid w:val="4EFB138C"/>
    <w:rsid w:val="4F255F02"/>
    <w:rsid w:val="50A42761"/>
    <w:rsid w:val="512F1E2E"/>
    <w:rsid w:val="51311413"/>
    <w:rsid w:val="516A154C"/>
    <w:rsid w:val="517F3BC1"/>
    <w:rsid w:val="52A03BD4"/>
    <w:rsid w:val="5323792C"/>
    <w:rsid w:val="536511DE"/>
    <w:rsid w:val="541D52BF"/>
    <w:rsid w:val="54B10962"/>
    <w:rsid w:val="559F4616"/>
    <w:rsid w:val="56D952A8"/>
    <w:rsid w:val="57EE6FCF"/>
    <w:rsid w:val="58875A85"/>
    <w:rsid w:val="592468B2"/>
    <w:rsid w:val="59D271A2"/>
    <w:rsid w:val="59E20F76"/>
    <w:rsid w:val="5A81253D"/>
    <w:rsid w:val="5BAB19CC"/>
    <w:rsid w:val="5BB50F89"/>
    <w:rsid w:val="5C130449"/>
    <w:rsid w:val="5C402B40"/>
    <w:rsid w:val="5D8F4F70"/>
    <w:rsid w:val="5DCC02A1"/>
    <w:rsid w:val="5E192A8C"/>
    <w:rsid w:val="5E227B93"/>
    <w:rsid w:val="5EA902B4"/>
    <w:rsid w:val="5EAB402C"/>
    <w:rsid w:val="5EAC43B5"/>
    <w:rsid w:val="5F0414C1"/>
    <w:rsid w:val="5FF322E5"/>
    <w:rsid w:val="5FFB0A6C"/>
    <w:rsid w:val="60640128"/>
    <w:rsid w:val="60B949CF"/>
    <w:rsid w:val="60EE45A8"/>
    <w:rsid w:val="60F85B1E"/>
    <w:rsid w:val="61B8088A"/>
    <w:rsid w:val="625B083C"/>
    <w:rsid w:val="62666FF6"/>
    <w:rsid w:val="62C76BA8"/>
    <w:rsid w:val="6354674F"/>
    <w:rsid w:val="639C03E7"/>
    <w:rsid w:val="64852C29"/>
    <w:rsid w:val="65FB7ECE"/>
    <w:rsid w:val="68103152"/>
    <w:rsid w:val="686A0D3A"/>
    <w:rsid w:val="688313CE"/>
    <w:rsid w:val="68C301C4"/>
    <w:rsid w:val="68CA55B2"/>
    <w:rsid w:val="69112A4A"/>
    <w:rsid w:val="69B765C3"/>
    <w:rsid w:val="69E403F2"/>
    <w:rsid w:val="6B5E2426"/>
    <w:rsid w:val="6BAA566B"/>
    <w:rsid w:val="6BB41EA7"/>
    <w:rsid w:val="6C330E3B"/>
    <w:rsid w:val="6C6B0957"/>
    <w:rsid w:val="6CBB21A0"/>
    <w:rsid w:val="6CE549B7"/>
    <w:rsid w:val="6D4C6644"/>
    <w:rsid w:val="6DA240C6"/>
    <w:rsid w:val="6DBE7AED"/>
    <w:rsid w:val="6F573A55"/>
    <w:rsid w:val="6F727A85"/>
    <w:rsid w:val="70213CCD"/>
    <w:rsid w:val="707759C7"/>
    <w:rsid w:val="72570792"/>
    <w:rsid w:val="72712EF8"/>
    <w:rsid w:val="73353C3C"/>
    <w:rsid w:val="739852E2"/>
    <w:rsid w:val="740D6576"/>
    <w:rsid w:val="74273CFD"/>
    <w:rsid w:val="74996115"/>
    <w:rsid w:val="74A52E74"/>
    <w:rsid w:val="757350C9"/>
    <w:rsid w:val="75D865B1"/>
    <w:rsid w:val="76A32A5A"/>
    <w:rsid w:val="76F405A5"/>
    <w:rsid w:val="76FD204E"/>
    <w:rsid w:val="7831602C"/>
    <w:rsid w:val="784264E9"/>
    <w:rsid w:val="78AA6CAB"/>
    <w:rsid w:val="78D12489"/>
    <w:rsid w:val="78DB6691"/>
    <w:rsid w:val="791E4FA3"/>
    <w:rsid w:val="796553CF"/>
    <w:rsid w:val="799B65F3"/>
    <w:rsid w:val="7A9C1091"/>
    <w:rsid w:val="7AC749F9"/>
    <w:rsid w:val="7B203246"/>
    <w:rsid w:val="7CA36382"/>
    <w:rsid w:val="7CA73C2D"/>
    <w:rsid w:val="7D9F4904"/>
    <w:rsid w:val="7EF26CB5"/>
    <w:rsid w:val="7F125EA3"/>
    <w:rsid w:val="7F7367F2"/>
    <w:rsid w:val="7F83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20" w:lineRule="exact"/>
      <w:jc w:val="both"/>
    </w:pPr>
    <w:rPr>
      <w:rFonts w:ascii="Times New Roman" w:hAnsi="Times New Roman" w:eastAsia="宋体" w:cs="Times New Roman"/>
      <w:kern w:val="2"/>
      <w:sz w:val="21"/>
      <w:lang w:val="en-US" w:eastAsia="zh-CN" w:bidi="ar-SA"/>
    </w:rPr>
  </w:style>
  <w:style w:type="paragraph" w:styleId="2">
    <w:name w:val="heading 1"/>
    <w:basedOn w:val="1"/>
    <w:next w:val="1"/>
    <w:link w:val="44"/>
    <w:autoRedefine/>
    <w:qFormat/>
    <w:uiPriority w:val="0"/>
    <w:pPr>
      <w:keepNext/>
      <w:numPr>
        <w:ilvl w:val="0"/>
        <w:numId w:val="1"/>
      </w:numPr>
      <w:outlineLvl w:val="0"/>
    </w:pPr>
    <w:rPr>
      <w:rFonts w:ascii="Arial" w:hAnsi="Arial" w:eastAsia="仿宋_GB2312"/>
      <w:sz w:val="28"/>
      <w:lang w:bidi="he-IL"/>
    </w:rPr>
  </w:style>
  <w:style w:type="paragraph" w:styleId="3">
    <w:name w:val="heading 2"/>
    <w:basedOn w:val="1"/>
    <w:next w:val="1"/>
    <w:link w:val="45"/>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6"/>
    <w:autoRedefine/>
    <w:qFormat/>
    <w:uiPriority w:val="0"/>
    <w:pPr>
      <w:keepNext/>
      <w:keepLines/>
      <w:spacing w:before="260" w:after="260" w:line="416" w:lineRule="atLeast"/>
      <w:outlineLvl w:val="2"/>
    </w:pPr>
    <w:rPr>
      <w:b/>
      <w:bCs/>
      <w:sz w:val="32"/>
      <w:szCs w:val="32"/>
    </w:rPr>
  </w:style>
  <w:style w:type="paragraph" w:styleId="5">
    <w:name w:val="heading 4"/>
    <w:basedOn w:val="4"/>
    <w:next w:val="1"/>
    <w:link w:val="47"/>
    <w:autoRedefine/>
    <w:qFormat/>
    <w:uiPriority w:val="0"/>
    <w:pPr>
      <w:adjustRightInd w:val="0"/>
      <w:spacing w:before="0" w:after="0" w:line="360" w:lineRule="atLeast"/>
      <w:textAlignment w:val="baseline"/>
      <w:outlineLvl w:val="3"/>
    </w:pPr>
    <w:rPr>
      <w:b w:val="0"/>
      <w:bCs w:val="0"/>
      <w:kern w:val="0"/>
      <w:sz w:val="24"/>
      <w:szCs w:val="20"/>
    </w:rPr>
  </w:style>
  <w:style w:type="paragraph" w:styleId="6">
    <w:name w:val="heading 5"/>
    <w:basedOn w:val="1"/>
    <w:next w:val="1"/>
    <w:link w:val="48"/>
    <w:autoRedefine/>
    <w:qFormat/>
    <w:uiPriority w:val="0"/>
    <w:pPr>
      <w:keepNext/>
      <w:keepLines/>
      <w:adjustRightInd w:val="0"/>
      <w:spacing w:line="360" w:lineRule="atLeast"/>
      <w:textAlignment w:val="baseline"/>
      <w:outlineLvl w:val="4"/>
    </w:pPr>
    <w:rPr>
      <w:kern w:val="0"/>
      <w:sz w:val="24"/>
    </w:rPr>
  </w:style>
  <w:style w:type="paragraph" w:styleId="7">
    <w:name w:val="heading 6"/>
    <w:basedOn w:val="1"/>
    <w:next w:val="1"/>
    <w:link w:val="49"/>
    <w:autoRedefine/>
    <w:qFormat/>
    <w:uiPriority w:val="0"/>
    <w:pPr>
      <w:keepNext/>
      <w:keepLines/>
      <w:adjustRightInd w:val="0"/>
      <w:spacing w:line="360" w:lineRule="atLeast"/>
      <w:textAlignment w:val="baseline"/>
      <w:outlineLvl w:val="5"/>
    </w:pPr>
    <w:rPr>
      <w:kern w:val="0"/>
      <w:sz w:val="24"/>
    </w:rPr>
  </w:style>
  <w:style w:type="paragraph" w:styleId="8">
    <w:name w:val="heading 7"/>
    <w:basedOn w:val="1"/>
    <w:next w:val="1"/>
    <w:link w:val="50"/>
    <w:autoRedefine/>
    <w:qFormat/>
    <w:uiPriority w:val="0"/>
    <w:pPr>
      <w:keepNext/>
      <w:keepLines/>
      <w:adjustRightInd w:val="0"/>
      <w:spacing w:line="360" w:lineRule="atLeast"/>
      <w:textAlignment w:val="baseline"/>
      <w:outlineLvl w:val="6"/>
    </w:pPr>
    <w:rPr>
      <w:sz w:val="18"/>
    </w:rPr>
  </w:style>
  <w:style w:type="paragraph" w:styleId="9">
    <w:name w:val="heading 8"/>
    <w:basedOn w:val="1"/>
    <w:next w:val="1"/>
    <w:link w:val="51"/>
    <w:autoRedefine/>
    <w:qFormat/>
    <w:uiPriority w:val="0"/>
    <w:pPr>
      <w:keepNext/>
      <w:keepLines/>
      <w:adjustRightInd w:val="0"/>
      <w:spacing w:line="360" w:lineRule="atLeast"/>
      <w:textAlignment w:val="baseline"/>
      <w:outlineLvl w:val="7"/>
    </w:pPr>
    <w:rPr>
      <w:kern w:val="0"/>
      <w:sz w:val="24"/>
    </w:rPr>
  </w:style>
  <w:style w:type="paragraph" w:styleId="10">
    <w:name w:val="heading 9"/>
    <w:basedOn w:val="1"/>
    <w:next w:val="1"/>
    <w:link w:val="52"/>
    <w:autoRedefine/>
    <w:qFormat/>
    <w:uiPriority w:val="0"/>
    <w:pPr>
      <w:keepNext/>
      <w:keepLines/>
      <w:adjustRightInd w:val="0"/>
      <w:spacing w:line="360" w:lineRule="atLeast"/>
      <w:textAlignment w:val="baseline"/>
      <w:outlineLvl w:val="8"/>
    </w:pPr>
    <w:rPr>
      <w:kern w:val="0"/>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link w:val="55"/>
    <w:autoRedefine/>
    <w:qFormat/>
    <w:uiPriority w:val="0"/>
    <w:pPr>
      <w:adjustRightInd w:val="0"/>
      <w:spacing w:line="360" w:lineRule="atLeast"/>
      <w:ind w:firstLine="482"/>
      <w:textAlignment w:val="baseline"/>
    </w:pPr>
    <w:rPr>
      <w:rFonts w:asciiTheme="minorHAnsi" w:hAnsiTheme="minorHAnsi" w:eastAsiaTheme="minorEastAsia" w:cstheme="minorBidi"/>
      <w:sz w:val="24"/>
      <w:szCs w:val="22"/>
    </w:rPr>
  </w:style>
  <w:style w:type="paragraph" w:styleId="12">
    <w:name w:val="Document Map"/>
    <w:basedOn w:val="1"/>
    <w:link w:val="62"/>
    <w:autoRedefine/>
    <w:qFormat/>
    <w:uiPriority w:val="0"/>
    <w:rPr>
      <w:rFonts w:ascii="宋体" w:hAnsiTheme="minorHAnsi" w:eastAsiaTheme="minorEastAsia" w:cstheme="minorBidi"/>
      <w:sz w:val="18"/>
      <w:szCs w:val="18"/>
    </w:rPr>
  </w:style>
  <w:style w:type="paragraph" w:styleId="13">
    <w:name w:val="annotation text"/>
    <w:basedOn w:val="1"/>
    <w:link w:val="59"/>
    <w:autoRedefine/>
    <w:qFormat/>
    <w:uiPriority w:val="0"/>
    <w:pPr>
      <w:widowControl/>
      <w:spacing w:line="240" w:lineRule="auto"/>
      <w:jc w:val="left"/>
    </w:pPr>
    <w:rPr>
      <w:rFonts w:ascii="Garamond" w:hAnsi="Garamond" w:eastAsiaTheme="minorEastAsia" w:cstheme="minorBidi"/>
      <w:sz w:val="28"/>
      <w:szCs w:val="22"/>
    </w:rPr>
  </w:style>
  <w:style w:type="paragraph" w:styleId="14">
    <w:name w:val="Body Text 3"/>
    <w:basedOn w:val="1"/>
    <w:link w:val="64"/>
    <w:autoRedefine/>
    <w:qFormat/>
    <w:uiPriority w:val="0"/>
    <w:pPr>
      <w:spacing w:after="120"/>
    </w:pPr>
    <w:rPr>
      <w:rFonts w:asciiTheme="minorHAnsi" w:hAnsiTheme="minorHAnsi" w:eastAsiaTheme="minorEastAsia" w:cstheme="minorBidi"/>
      <w:sz w:val="16"/>
      <w:szCs w:val="16"/>
    </w:rPr>
  </w:style>
  <w:style w:type="paragraph" w:styleId="15">
    <w:name w:val="Body Text"/>
    <w:basedOn w:val="1"/>
    <w:next w:val="1"/>
    <w:link w:val="73"/>
    <w:autoRedefine/>
    <w:unhideWhenUsed/>
    <w:qFormat/>
    <w:uiPriority w:val="0"/>
    <w:pPr>
      <w:spacing w:after="120"/>
    </w:pPr>
  </w:style>
  <w:style w:type="paragraph" w:styleId="16">
    <w:name w:val="Body Text Indent"/>
    <w:basedOn w:val="1"/>
    <w:link w:val="61"/>
    <w:autoRedefine/>
    <w:qFormat/>
    <w:uiPriority w:val="0"/>
    <w:pPr>
      <w:ind w:firstLine="645"/>
    </w:pPr>
    <w:rPr>
      <w:rFonts w:ascii="Arial" w:hAnsi="Arial" w:eastAsia="仿宋_GB2312" w:cstheme="minorBidi"/>
      <w:sz w:val="28"/>
      <w:szCs w:val="22"/>
    </w:rPr>
  </w:style>
  <w:style w:type="paragraph" w:styleId="17">
    <w:name w:val="toc 3"/>
    <w:basedOn w:val="1"/>
    <w:next w:val="1"/>
    <w:autoRedefine/>
    <w:qFormat/>
    <w:uiPriority w:val="39"/>
    <w:pPr>
      <w:ind w:left="840" w:leftChars="400"/>
    </w:pPr>
  </w:style>
  <w:style w:type="paragraph" w:styleId="18">
    <w:name w:val="Plain Text"/>
    <w:basedOn w:val="1"/>
    <w:link w:val="63"/>
    <w:autoRedefine/>
    <w:qFormat/>
    <w:uiPriority w:val="99"/>
    <w:rPr>
      <w:rFonts w:ascii="宋体" w:hAnsi="Courier New" w:eastAsiaTheme="minorEastAsia" w:cstheme="minorBidi"/>
      <w:szCs w:val="22"/>
    </w:rPr>
  </w:style>
  <w:style w:type="paragraph" w:styleId="19">
    <w:name w:val="Date"/>
    <w:basedOn w:val="1"/>
    <w:next w:val="1"/>
    <w:link w:val="68"/>
    <w:autoRedefine/>
    <w:qFormat/>
    <w:uiPriority w:val="0"/>
    <w:rPr>
      <w:rFonts w:ascii="仿宋_GB2312" w:eastAsia="仿宋_GB2312" w:hAnsiTheme="minorHAnsi" w:cstheme="minorBidi"/>
      <w:sz w:val="30"/>
      <w:szCs w:val="22"/>
      <w:lang w:bidi="he-IL"/>
    </w:rPr>
  </w:style>
  <w:style w:type="paragraph" w:styleId="20">
    <w:name w:val="Body Text Indent 2"/>
    <w:basedOn w:val="1"/>
    <w:link w:val="57"/>
    <w:autoRedefine/>
    <w:qFormat/>
    <w:uiPriority w:val="0"/>
    <w:pPr>
      <w:spacing w:after="120" w:line="480" w:lineRule="auto"/>
      <w:ind w:left="420" w:leftChars="200" w:firstLine="1040" w:firstLineChars="200"/>
      <w:jc w:val="left"/>
    </w:pPr>
    <w:rPr>
      <w:rFonts w:asciiTheme="minorHAnsi" w:hAnsiTheme="minorHAnsi" w:eastAsiaTheme="minorEastAsia" w:cstheme="minorBidi"/>
      <w:sz w:val="24"/>
      <w:szCs w:val="22"/>
    </w:rPr>
  </w:style>
  <w:style w:type="paragraph" w:styleId="21">
    <w:name w:val="Balloon Text"/>
    <w:basedOn w:val="1"/>
    <w:link w:val="69"/>
    <w:autoRedefine/>
    <w:qFormat/>
    <w:uiPriority w:val="0"/>
    <w:rPr>
      <w:rFonts w:asciiTheme="minorHAnsi" w:hAnsiTheme="minorHAnsi" w:eastAsiaTheme="minorEastAsia" w:cstheme="minorBidi"/>
      <w:sz w:val="18"/>
      <w:szCs w:val="18"/>
    </w:rPr>
  </w:style>
  <w:style w:type="paragraph" w:styleId="22">
    <w:name w:val="footer"/>
    <w:basedOn w:val="1"/>
    <w:link w:val="43"/>
    <w:autoRedefine/>
    <w:unhideWhenUsed/>
    <w:qFormat/>
    <w:uiPriority w:val="99"/>
    <w:pPr>
      <w:tabs>
        <w:tab w:val="center" w:pos="4153"/>
        <w:tab w:val="right" w:pos="8306"/>
      </w:tabs>
      <w:snapToGrid w:val="0"/>
      <w:jc w:val="left"/>
    </w:pPr>
    <w:rPr>
      <w:sz w:val="18"/>
      <w:szCs w:val="18"/>
    </w:rPr>
  </w:style>
  <w:style w:type="paragraph" w:styleId="23">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rPr>
      <w:rFonts w:eastAsia="黑体"/>
      <w:sz w:val="28"/>
    </w:rPr>
  </w:style>
  <w:style w:type="paragraph" w:styleId="25">
    <w:name w:val="List"/>
    <w:basedOn w:val="1"/>
    <w:autoRedefine/>
    <w:qFormat/>
    <w:uiPriority w:val="0"/>
    <w:pPr>
      <w:ind w:left="420" w:hanging="420"/>
    </w:pPr>
    <w:rPr>
      <w:rFonts w:ascii="Arial" w:hAnsi="Arial" w:eastAsia="楷体_GB2312"/>
      <w:sz w:val="28"/>
    </w:rPr>
  </w:style>
  <w:style w:type="paragraph" w:styleId="26">
    <w:name w:val="Body Text Indent 3"/>
    <w:basedOn w:val="1"/>
    <w:link w:val="77"/>
    <w:autoRedefine/>
    <w:qFormat/>
    <w:uiPriority w:val="0"/>
    <w:pPr>
      <w:ind w:left="2" w:firstLine="628" w:firstLineChars="196"/>
    </w:pPr>
    <w:rPr>
      <w:rFonts w:ascii="Arial" w:hAnsi="Arial" w:eastAsia="仿宋_GB2312"/>
      <w:b/>
      <w:sz w:val="32"/>
      <w:lang w:bidi="he-IL"/>
    </w:rPr>
  </w:style>
  <w:style w:type="paragraph" w:styleId="27">
    <w:name w:val="toc 2"/>
    <w:basedOn w:val="28"/>
    <w:next w:val="28"/>
    <w:autoRedefine/>
    <w:qFormat/>
    <w:uiPriority w:val="39"/>
    <w:pPr>
      <w:ind w:left="420"/>
    </w:pPr>
    <w:rPr>
      <w:rFonts w:eastAsia="仿宋_GB2312"/>
      <w:b/>
      <w:sz w:val="24"/>
    </w:rPr>
  </w:style>
  <w:style w:type="paragraph" w:styleId="28">
    <w:name w:val="index 2"/>
    <w:basedOn w:val="1"/>
    <w:next w:val="1"/>
    <w:autoRedefine/>
    <w:qFormat/>
    <w:uiPriority w:val="0"/>
    <w:pPr>
      <w:ind w:left="200" w:leftChars="200"/>
    </w:pPr>
  </w:style>
  <w:style w:type="paragraph" w:styleId="29">
    <w:name w:val="Normal (Web)"/>
    <w:basedOn w:val="1"/>
    <w:autoRedefine/>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30">
    <w:name w:val="index 1"/>
    <w:basedOn w:val="1"/>
    <w:next w:val="1"/>
    <w:autoRedefine/>
    <w:qFormat/>
    <w:uiPriority w:val="0"/>
    <w:rPr>
      <w:rFonts w:eastAsia="仿宋_GB2312"/>
      <w:b/>
      <w:sz w:val="24"/>
    </w:rPr>
  </w:style>
  <w:style w:type="paragraph" w:styleId="31">
    <w:name w:val="Title"/>
    <w:basedOn w:val="1"/>
    <w:next w:val="1"/>
    <w:link w:val="65"/>
    <w:autoRedefine/>
    <w:qFormat/>
    <w:uiPriority w:val="0"/>
    <w:pPr>
      <w:spacing w:before="240" w:after="60"/>
      <w:jc w:val="center"/>
      <w:outlineLvl w:val="0"/>
    </w:pPr>
    <w:rPr>
      <w:rFonts w:ascii="Cambria" w:hAnsi="Cambria" w:eastAsiaTheme="minorEastAsia" w:cstheme="minorBidi"/>
      <w:b/>
      <w:bCs/>
      <w:sz w:val="32"/>
      <w:szCs w:val="32"/>
    </w:rPr>
  </w:style>
  <w:style w:type="paragraph" w:styleId="32">
    <w:name w:val="Body Text First Indent"/>
    <w:basedOn w:val="15"/>
    <w:link w:val="60"/>
    <w:autoRedefine/>
    <w:qFormat/>
    <w:uiPriority w:val="0"/>
    <w:pPr>
      <w:ind w:firstLine="420" w:firstLineChars="100"/>
    </w:pPr>
    <w:rPr>
      <w:rFonts w:asciiTheme="minorHAnsi" w:hAnsiTheme="minorHAnsi" w:eastAsiaTheme="minorEastAsia" w:cstheme="minorBidi"/>
      <w:szCs w:val="22"/>
    </w:rPr>
  </w:style>
  <w:style w:type="paragraph" w:styleId="33">
    <w:name w:val="Body Text First Indent 2"/>
    <w:basedOn w:val="16"/>
    <w:link w:val="67"/>
    <w:autoRedefine/>
    <w:unhideWhenUsed/>
    <w:qFormat/>
    <w:uiPriority w:val="0"/>
    <w:pPr>
      <w:adjustRightInd w:val="0"/>
      <w:spacing w:after="120" w:line="360" w:lineRule="atLeast"/>
      <w:ind w:left="420" w:leftChars="200" w:firstLine="420" w:firstLineChars="200"/>
      <w:textAlignment w:val="baseline"/>
    </w:pPr>
    <w:rPr>
      <w:rFonts w:asciiTheme="minorHAnsi" w:hAnsiTheme="minorHAnsi" w:eastAsiaTheme="minorEastAsia"/>
      <w:sz w:val="24"/>
    </w:r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Hyperlink"/>
    <w:autoRedefine/>
    <w:qFormat/>
    <w:uiPriority w:val="99"/>
    <w:rPr>
      <w:color w:val="0000FF"/>
      <w:u w:val="single"/>
    </w:rPr>
  </w:style>
  <w:style w:type="character" w:styleId="40">
    <w:name w:val="annotation reference"/>
    <w:autoRedefine/>
    <w:qFormat/>
    <w:uiPriority w:val="0"/>
    <w:rPr>
      <w:sz w:val="21"/>
      <w:szCs w:val="21"/>
    </w:rPr>
  </w:style>
  <w:style w:type="paragraph" w:customStyle="1" w:styleId="41">
    <w:name w:val="_Style 1"/>
    <w:basedOn w:val="1"/>
    <w:autoRedefine/>
    <w:qFormat/>
    <w:uiPriority w:val="99"/>
    <w:pPr>
      <w:ind w:firstLine="420" w:firstLineChars="200"/>
    </w:pPr>
  </w:style>
  <w:style w:type="character" w:customStyle="1" w:styleId="42">
    <w:name w:val="页眉 Char"/>
    <w:basedOn w:val="36"/>
    <w:link w:val="23"/>
    <w:autoRedefine/>
    <w:qFormat/>
    <w:uiPriority w:val="99"/>
    <w:rPr>
      <w:sz w:val="18"/>
      <w:szCs w:val="18"/>
    </w:rPr>
  </w:style>
  <w:style w:type="character" w:customStyle="1" w:styleId="43">
    <w:name w:val="页脚 Char"/>
    <w:basedOn w:val="36"/>
    <w:link w:val="22"/>
    <w:autoRedefine/>
    <w:qFormat/>
    <w:uiPriority w:val="99"/>
    <w:rPr>
      <w:sz w:val="18"/>
      <w:szCs w:val="18"/>
    </w:rPr>
  </w:style>
  <w:style w:type="character" w:customStyle="1" w:styleId="44">
    <w:name w:val="标题 1 Char"/>
    <w:basedOn w:val="36"/>
    <w:link w:val="2"/>
    <w:autoRedefine/>
    <w:qFormat/>
    <w:uiPriority w:val="0"/>
    <w:rPr>
      <w:rFonts w:ascii="Arial" w:hAnsi="Arial" w:eastAsia="仿宋_GB2312" w:cs="Times New Roman"/>
      <w:sz w:val="28"/>
      <w:szCs w:val="20"/>
      <w:lang w:bidi="he-IL"/>
    </w:rPr>
  </w:style>
  <w:style w:type="character" w:customStyle="1" w:styleId="45">
    <w:name w:val="标题 2 Char"/>
    <w:basedOn w:val="36"/>
    <w:link w:val="3"/>
    <w:autoRedefine/>
    <w:qFormat/>
    <w:uiPriority w:val="0"/>
    <w:rPr>
      <w:rFonts w:ascii="Arial" w:hAnsi="Arial" w:eastAsia="黑体" w:cs="Times New Roman"/>
      <w:b/>
      <w:bCs/>
      <w:sz w:val="32"/>
      <w:szCs w:val="32"/>
    </w:rPr>
  </w:style>
  <w:style w:type="character" w:customStyle="1" w:styleId="46">
    <w:name w:val="标题 3 Char"/>
    <w:basedOn w:val="36"/>
    <w:link w:val="4"/>
    <w:autoRedefine/>
    <w:qFormat/>
    <w:uiPriority w:val="0"/>
    <w:rPr>
      <w:rFonts w:ascii="Times New Roman" w:hAnsi="Times New Roman" w:eastAsia="宋体" w:cs="Times New Roman"/>
      <w:b/>
      <w:bCs/>
      <w:sz w:val="32"/>
      <w:szCs w:val="32"/>
    </w:rPr>
  </w:style>
  <w:style w:type="character" w:customStyle="1" w:styleId="47">
    <w:name w:val="标题 4 Char"/>
    <w:basedOn w:val="36"/>
    <w:link w:val="5"/>
    <w:autoRedefine/>
    <w:qFormat/>
    <w:uiPriority w:val="0"/>
    <w:rPr>
      <w:rFonts w:ascii="Times New Roman" w:hAnsi="Times New Roman" w:eastAsia="宋体" w:cs="Times New Roman"/>
      <w:kern w:val="0"/>
      <w:sz w:val="24"/>
      <w:szCs w:val="20"/>
    </w:rPr>
  </w:style>
  <w:style w:type="character" w:customStyle="1" w:styleId="48">
    <w:name w:val="标题 5 Char"/>
    <w:basedOn w:val="36"/>
    <w:link w:val="6"/>
    <w:autoRedefine/>
    <w:qFormat/>
    <w:uiPriority w:val="0"/>
    <w:rPr>
      <w:rFonts w:ascii="Times New Roman" w:hAnsi="Times New Roman" w:eastAsia="宋体" w:cs="Times New Roman"/>
      <w:kern w:val="0"/>
      <w:sz w:val="24"/>
      <w:szCs w:val="20"/>
    </w:rPr>
  </w:style>
  <w:style w:type="character" w:customStyle="1" w:styleId="49">
    <w:name w:val="标题 6 Char"/>
    <w:basedOn w:val="36"/>
    <w:link w:val="7"/>
    <w:autoRedefine/>
    <w:qFormat/>
    <w:uiPriority w:val="0"/>
    <w:rPr>
      <w:rFonts w:ascii="Times New Roman" w:hAnsi="Times New Roman" w:eastAsia="宋体" w:cs="Times New Roman"/>
      <w:kern w:val="0"/>
      <w:sz w:val="24"/>
      <w:szCs w:val="20"/>
    </w:rPr>
  </w:style>
  <w:style w:type="character" w:customStyle="1" w:styleId="50">
    <w:name w:val="标题 7 Char"/>
    <w:basedOn w:val="36"/>
    <w:link w:val="8"/>
    <w:autoRedefine/>
    <w:qFormat/>
    <w:uiPriority w:val="0"/>
    <w:rPr>
      <w:rFonts w:ascii="Times New Roman" w:hAnsi="Times New Roman" w:eastAsia="宋体" w:cs="Times New Roman"/>
      <w:sz w:val="18"/>
      <w:szCs w:val="20"/>
    </w:rPr>
  </w:style>
  <w:style w:type="character" w:customStyle="1" w:styleId="51">
    <w:name w:val="标题 8 Char"/>
    <w:basedOn w:val="36"/>
    <w:link w:val="9"/>
    <w:autoRedefine/>
    <w:qFormat/>
    <w:uiPriority w:val="0"/>
    <w:rPr>
      <w:rFonts w:ascii="Times New Roman" w:hAnsi="Times New Roman" w:eastAsia="宋体" w:cs="Times New Roman"/>
      <w:kern w:val="0"/>
      <w:sz w:val="24"/>
      <w:szCs w:val="20"/>
    </w:rPr>
  </w:style>
  <w:style w:type="character" w:customStyle="1" w:styleId="52">
    <w:name w:val="标题 9 Char"/>
    <w:basedOn w:val="36"/>
    <w:link w:val="10"/>
    <w:autoRedefine/>
    <w:qFormat/>
    <w:uiPriority w:val="0"/>
    <w:rPr>
      <w:rFonts w:ascii="Times New Roman" w:hAnsi="Times New Roman" w:eastAsia="宋体" w:cs="Times New Roman"/>
      <w:kern w:val="0"/>
      <w:sz w:val="24"/>
      <w:szCs w:val="20"/>
    </w:rPr>
  </w:style>
  <w:style w:type="character" w:customStyle="1" w:styleId="53">
    <w:name w:val="样式 正文缩进 + 首行缩进:  2 字符 Char"/>
    <w:link w:val="54"/>
    <w:autoRedefine/>
    <w:qFormat/>
    <w:uiPriority w:val="0"/>
    <w:rPr>
      <w:sz w:val="24"/>
    </w:rPr>
  </w:style>
  <w:style w:type="paragraph" w:customStyle="1" w:styleId="54">
    <w:name w:val="样式 正文缩进 + 首行缩进:  2 字符"/>
    <w:basedOn w:val="11"/>
    <w:link w:val="53"/>
    <w:autoRedefine/>
    <w:qFormat/>
    <w:uiPriority w:val="0"/>
    <w:pPr>
      <w:adjustRightInd/>
      <w:spacing w:line="360" w:lineRule="auto"/>
      <w:ind w:firstLine="200" w:firstLineChars="200"/>
      <w:textAlignment w:val="auto"/>
    </w:pPr>
  </w:style>
  <w:style w:type="character" w:customStyle="1" w:styleId="55">
    <w:name w:val="正文缩进 Char"/>
    <w:link w:val="11"/>
    <w:autoRedefine/>
    <w:qFormat/>
    <w:uiPriority w:val="0"/>
    <w:rPr>
      <w:sz w:val="24"/>
    </w:rPr>
  </w:style>
  <w:style w:type="character" w:customStyle="1" w:styleId="56">
    <w:name w:val="正文文本 Char"/>
    <w:autoRedefine/>
    <w:qFormat/>
    <w:uiPriority w:val="0"/>
    <w:rPr>
      <w:rFonts w:ascii="Arial" w:hAnsi="Arial" w:eastAsia="黑体"/>
      <w:b/>
      <w:kern w:val="2"/>
      <w:sz w:val="32"/>
      <w:lang w:val="en-US" w:eastAsia="zh-CN" w:bidi="ar-SA"/>
    </w:rPr>
  </w:style>
  <w:style w:type="character" w:customStyle="1" w:styleId="57">
    <w:name w:val="正文文本缩进 2 Char"/>
    <w:link w:val="20"/>
    <w:autoRedefine/>
    <w:qFormat/>
    <w:uiPriority w:val="0"/>
    <w:rPr>
      <w:sz w:val="24"/>
    </w:rPr>
  </w:style>
  <w:style w:type="character" w:customStyle="1" w:styleId="58">
    <w:name w:val="Char Char3"/>
    <w:autoRedefine/>
    <w:qFormat/>
    <w:locked/>
    <w:uiPriority w:val="0"/>
    <w:rPr>
      <w:rFonts w:ascii="Calibri" w:hAnsi="Calibri" w:eastAsia="宋体" w:cs="Times New Roman"/>
    </w:rPr>
  </w:style>
  <w:style w:type="character" w:customStyle="1" w:styleId="59">
    <w:name w:val="批注文字 Char"/>
    <w:link w:val="13"/>
    <w:autoRedefine/>
    <w:qFormat/>
    <w:uiPriority w:val="0"/>
    <w:rPr>
      <w:rFonts w:ascii="Garamond" w:hAnsi="Garamond"/>
      <w:sz w:val="28"/>
    </w:rPr>
  </w:style>
  <w:style w:type="character" w:customStyle="1" w:styleId="60">
    <w:name w:val="正文首行缩进 Char"/>
    <w:link w:val="32"/>
    <w:autoRedefine/>
    <w:qFormat/>
    <w:locked/>
    <w:uiPriority w:val="0"/>
  </w:style>
  <w:style w:type="character" w:customStyle="1" w:styleId="61">
    <w:name w:val="正文文本缩进 Char"/>
    <w:link w:val="16"/>
    <w:autoRedefine/>
    <w:qFormat/>
    <w:uiPriority w:val="0"/>
    <w:rPr>
      <w:rFonts w:ascii="Arial" w:hAnsi="Arial" w:eastAsia="仿宋_GB2312"/>
      <w:sz w:val="28"/>
    </w:rPr>
  </w:style>
  <w:style w:type="character" w:customStyle="1" w:styleId="62">
    <w:name w:val="文档结构图 Char"/>
    <w:link w:val="12"/>
    <w:autoRedefine/>
    <w:qFormat/>
    <w:uiPriority w:val="0"/>
    <w:rPr>
      <w:rFonts w:ascii="宋体"/>
      <w:sz w:val="18"/>
      <w:szCs w:val="18"/>
    </w:rPr>
  </w:style>
  <w:style w:type="character" w:customStyle="1" w:styleId="63">
    <w:name w:val="纯文本 Char"/>
    <w:link w:val="18"/>
    <w:autoRedefine/>
    <w:qFormat/>
    <w:uiPriority w:val="99"/>
    <w:rPr>
      <w:rFonts w:ascii="宋体" w:hAnsi="Courier New"/>
    </w:rPr>
  </w:style>
  <w:style w:type="character" w:customStyle="1" w:styleId="64">
    <w:name w:val="正文文本 3 Char"/>
    <w:link w:val="14"/>
    <w:autoRedefine/>
    <w:qFormat/>
    <w:uiPriority w:val="0"/>
    <w:rPr>
      <w:sz w:val="16"/>
      <w:szCs w:val="16"/>
    </w:rPr>
  </w:style>
  <w:style w:type="character" w:customStyle="1" w:styleId="65">
    <w:name w:val="标题 Char"/>
    <w:link w:val="31"/>
    <w:autoRedefine/>
    <w:qFormat/>
    <w:uiPriority w:val="0"/>
    <w:rPr>
      <w:rFonts w:ascii="Cambria" w:hAnsi="Cambria"/>
      <w:b/>
      <w:bCs/>
      <w:sz w:val="32"/>
      <w:szCs w:val="32"/>
    </w:rPr>
  </w:style>
  <w:style w:type="character" w:customStyle="1" w:styleId="66">
    <w:name w:val="封面日期 Char Char"/>
    <w:autoRedefine/>
    <w:qFormat/>
    <w:uiPriority w:val="0"/>
    <w:rPr>
      <w:rFonts w:ascii="仿宋_GB2312" w:eastAsia="仿宋_GB2312"/>
      <w:kern w:val="2"/>
      <w:sz w:val="30"/>
      <w:lang w:val="en-US" w:eastAsia="zh-CN" w:bidi="he-IL"/>
    </w:rPr>
  </w:style>
  <w:style w:type="character" w:customStyle="1" w:styleId="67">
    <w:name w:val="正文首行缩进 2 Char"/>
    <w:link w:val="33"/>
    <w:autoRedefine/>
    <w:qFormat/>
    <w:uiPriority w:val="0"/>
    <w:rPr>
      <w:sz w:val="24"/>
    </w:rPr>
  </w:style>
  <w:style w:type="character" w:customStyle="1" w:styleId="68">
    <w:name w:val="日期 Char"/>
    <w:link w:val="19"/>
    <w:autoRedefine/>
    <w:qFormat/>
    <w:uiPriority w:val="0"/>
    <w:rPr>
      <w:rFonts w:ascii="仿宋_GB2312" w:eastAsia="仿宋_GB2312"/>
      <w:sz w:val="30"/>
      <w:lang w:bidi="he-IL"/>
    </w:rPr>
  </w:style>
  <w:style w:type="character" w:customStyle="1" w:styleId="69">
    <w:name w:val="批注框文本 Char"/>
    <w:link w:val="21"/>
    <w:autoRedefine/>
    <w:qFormat/>
    <w:uiPriority w:val="0"/>
    <w:rPr>
      <w:sz w:val="18"/>
      <w:szCs w:val="18"/>
    </w:rPr>
  </w:style>
  <w:style w:type="paragraph" w:customStyle="1" w:styleId="70">
    <w:name w:val="样式 首行缩进:  2 字符"/>
    <w:basedOn w:val="1"/>
    <w:autoRedefine/>
    <w:qFormat/>
    <w:uiPriority w:val="0"/>
    <w:pPr>
      <w:spacing w:line="360" w:lineRule="auto"/>
      <w:ind w:firstLine="420" w:firstLineChars="200"/>
    </w:pPr>
    <w:rPr>
      <w:rFonts w:cs="宋体"/>
    </w:rPr>
  </w:style>
  <w:style w:type="paragraph" w:styleId="71">
    <w:name w:val="List Paragraph"/>
    <w:basedOn w:val="1"/>
    <w:autoRedefine/>
    <w:qFormat/>
    <w:uiPriority w:val="34"/>
    <w:pPr>
      <w:adjustRightInd w:val="0"/>
      <w:spacing w:line="360" w:lineRule="atLeast"/>
      <w:ind w:firstLine="420" w:firstLineChars="200"/>
      <w:textAlignment w:val="baseline"/>
    </w:pPr>
    <w:rPr>
      <w:kern w:val="0"/>
      <w:sz w:val="24"/>
    </w:rPr>
  </w:style>
  <w:style w:type="paragraph" w:customStyle="1" w:styleId="72">
    <w:name w:val="p0"/>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73">
    <w:name w:val="正文文本 Char1"/>
    <w:basedOn w:val="36"/>
    <w:link w:val="15"/>
    <w:autoRedefine/>
    <w:qFormat/>
    <w:uiPriority w:val="0"/>
    <w:rPr>
      <w:rFonts w:ascii="Times New Roman" w:hAnsi="Times New Roman" w:eastAsia="宋体" w:cs="Times New Roman"/>
      <w:szCs w:val="20"/>
    </w:rPr>
  </w:style>
  <w:style w:type="character" w:customStyle="1" w:styleId="74">
    <w:name w:val="正文首行缩进 Char1"/>
    <w:basedOn w:val="73"/>
    <w:autoRedefine/>
    <w:semiHidden/>
    <w:qFormat/>
    <w:uiPriority w:val="99"/>
    <w:rPr>
      <w:rFonts w:ascii="Times New Roman" w:hAnsi="Times New Roman" w:eastAsia="宋体" w:cs="Times New Roman"/>
      <w:szCs w:val="20"/>
    </w:rPr>
  </w:style>
  <w:style w:type="character" w:customStyle="1" w:styleId="75">
    <w:name w:val="批注框文本 Char1"/>
    <w:basedOn w:val="36"/>
    <w:autoRedefine/>
    <w:semiHidden/>
    <w:qFormat/>
    <w:uiPriority w:val="99"/>
    <w:rPr>
      <w:rFonts w:ascii="Times New Roman" w:hAnsi="Times New Roman" w:eastAsia="宋体" w:cs="Times New Roman"/>
      <w:sz w:val="18"/>
      <w:szCs w:val="18"/>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正文文本缩进 3 Char"/>
    <w:basedOn w:val="36"/>
    <w:link w:val="26"/>
    <w:autoRedefine/>
    <w:qFormat/>
    <w:uiPriority w:val="0"/>
    <w:rPr>
      <w:rFonts w:ascii="Arial" w:hAnsi="Arial" w:eastAsia="仿宋_GB2312" w:cs="Times New Roman"/>
      <w:b/>
      <w:sz w:val="32"/>
      <w:szCs w:val="20"/>
      <w:lang w:bidi="he-IL"/>
    </w:rPr>
  </w:style>
  <w:style w:type="character" w:customStyle="1" w:styleId="78">
    <w:name w:val="页眉 Char1"/>
    <w:basedOn w:val="36"/>
    <w:autoRedefine/>
    <w:semiHidden/>
    <w:qFormat/>
    <w:uiPriority w:val="99"/>
    <w:rPr>
      <w:kern w:val="2"/>
      <w:sz w:val="18"/>
      <w:szCs w:val="18"/>
    </w:rPr>
  </w:style>
  <w:style w:type="character" w:customStyle="1" w:styleId="79">
    <w:name w:val="日期 Char1"/>
    <w:basedOn w:val="36"/>
    <w:autoRedefine/>
    <w:semiHidden/>
    <w:qFormat/>
    <w:uiPriority w:val="99"/>
    <w:rPr>
      <w:rFonts w:ascii="Times New Roman" w:hAnsi="Times New Roman" w:eastAsia="宋体" w:cs="Times New Roman"/>
      <w:szCs w:val="20"/>
    </w:rPr>
  </w:style>
  <w:style w:type="paragraph" w:customStyle="1" w:styleId="80">
    <w:name w:val="Char Char Char"/>
    <w:basedOn w:val="1"/>
    <w:autoRedefine/>
    <w:qFormat/>
    <w:uiPriority w:val="0"/>
    <w:pPr>
      <w:spacing w:line="240" w:lineRule="auto"/>
    </w:pPr>
    <w:rPr>
      <w:szCs w:val="24"/>
    </w:rPr>
  </w:style>
  <w:style w:type="paragraph" w:customStyle="1" w:styleId="81">
    <w:name w:val="正文标号X"/>
    <w:basedOn w:val="1"/>
    <w:autoRedefine/>
    <w:qFormat/>
    <w:uiPriority w:val="0"/>
    <w:pPr>
      <w:numPr>
        <w:ilvl w:val="0"/>
        <w:numId w:val="2"/>
      </w:numPr>
      <w:spacing w:line="360" w:lineRule="auto"/>
    </w:pPr>
    <w:rPr>
      <w:rFonts w:ascii="Times" w:hAnsi="Times"/>
      <w:sz w:val="24"/>
      <w:szCs w:val="24"/>
    </w:rPr>
  </w:style>
  <w:style w:type="character" w:customStyle="1" w:styleId="82">
    <w:name w:val="批注文字 Char1"/>
    <w:basedOn w:val="36"/>
    <w:autoRedefine/>
    <w:semiHidden/>
    <w:qFormat/>
    <w:uiPriority w:val="99"/>
    <w:rPr>
      <w:rFonts w:ascii="Times New Roman" w:hAnsi="Times New Roman" w:eastAsia="宋体" w:cs="Times New Roman"/>
      <w:szCs w:val="20"/>
    </w:rPr>
  </w:style>
  <w:style w:type="character" w:customStyle="1" w:styleId="83">
    <w:name w:val="文档结构图 Char1"/>
    <w:basedOn w:val="36"/>
    <w:autoRedefine/>
    <w:semiHidden/>
    <w:qFormat/>
    <w:uiPriority w:val="99"/>
    <w:rPr>
      <w:rFonts w:ascii="Microsoft YaHei UI" w:hAnsi="Times New Roman" w:eastAsia="Microsoft YaHei UI" w:cs="Times New Roman"/>
      <w:sz w:val="18"/>
      <w:szCs w:val="18"/>
    </w:rPr>
  </w:style>
  <w:style w:type="character" w:customStyle="1" w:styleId="84">
    <w:name w:val="正文文本缩进 Char1"/>
    <w:basedOn w:val="36"/>
    <w:autoRedefine/>
    <w:semiHidden/>
    <w:qFormat/>
    <w:uiPriority w:val="99"/>
    <w:rPr>
      <w:rFonts w:ascii="Times New Roman" w:hAnsi="Times New Roman" w:eastAsia="宋体" w:cs="Times New Roman"/>
      <w:szCs w:val="20"/>
    </w:rPr>
  </w:style>
  <w:style w:type="paragraph" w:customStyle="1" w:styleId="85">
    <w:name w:val="TOC 标题1"/>
    <w:basedOn w:val="2"/>
    <w:next w:val="1"/>
    <w:autoRedefine/>
    <w:qFormat/>
    <w:uiPriority w:val="39"/>
    <w:pPr>
      <w:keepLines/>
      <w:widowControl/>
      <w:numPr>
        <w:numId w:val="0"/>
      </w:numPr>
      <w:spacing w:before="480" w:line="276" w:lineRule="auto"/>
      <w:jc w:val="left"/>
      <w:outlineLvl w:val="9"/>
    </w:pPr>
    <w:rPr>
      <w:rFonts w:ascii="Cambria" w:hAnsi="Cambria" w:eastAsia="宋体"/>
      <w:b/>
      <w:bCs/>
      <w:color w:val="365F91"/>
      <w:kern w:val="0"/>
      <w:szCs w:val="28"/>
      <w:lang w:bidi="ar-SA"/>
    </w:rPr>
  </w:style>
  <w:style w:type="paragraph" w:customStyle="1" w:styleId="86">
    <w:name w:val="xiao b"/>
    <w:basedOn w:val="1"/>
    <w:autoRedefine/>
    <w:qFormat/>
    <w:uiPriority w:val="0"/>
    <w:pPr>
      <w:spacing w:line="240" w:lineRule="auto"/>
      <w:jc w:val="center"/>
    </w:pPr>
    <w:rPr>
      <w:rFonts w:eastAsia="黑体"/>
      <w:sz w:val="24"/>
    </w:rPr>
  </w:style>
  <w:style w:type="paragraph" w:customStyle="1" w:styleId="87">
    <w:name w:val="节标题"/>
    <w:basedOn w:val="1"/>
    <w:next w:val="1"/>
    <w:autoRedefine/>
    <w:qFormat/>
    <w:uiPriority w:val="0"/>
    <w:pPr>
      <w:widowControl/>
      <w:spacing w:line="289" w:lineRule="atLeast"/>
      <w:jc w:val="center"/>
      <w:textAlignment w:val="baseline"/>
    </w:pPr>
    <w:rPr>
      <w:color w:val="000000"/>
      <w:kern w:val="0"/>
      <w:sz w:val="28"/>
      <w:u w:color="000000"/>
    </w:rPr>
  </w:style>
  <w:style w:type="character" w:customStyle="1" w:styleId="88">
    <w:name w:val="正文文本缩进 2 Char1"/>
    <w:basedOn w:val="36"/>
    <w:autoRedefine/>
    <w:semiHidden/>
    <w:qFormat/>
    <w:uiPriority w:val="99"/>
    <w:rPr>
      <w:rFonts w:ascii="Times New Roman" w:hAnsi="Times New Roman" w:eastAsia="宋体" w:cs="Times New Roman"/>
      <w:szCs w:val="20"/>
    </w:rPr>
  </w:style>
  <w:style w:type="character" w:customStyle="1" w:styleId="89">
    <w:name w:val="页脚 Char1"/>
    <w:basedOn w:val="36"/>
    <w:autoRedefine/>
    <w:semiHidden/>
    <w:qFormat/>
    <w:uiPriority w:val="99"/>
    <w:rPr>
      <w:kern w:val="2"/>
      <w:sz w:val="18"/>
      <w:szCs w:val="18"/>
    </w:rPr>
  </w:style>
  <w:style w:type="character" w:customStyle="1" w:styleId="90">
    <w:name w:val="正文文本 3 Char1"/>
    <w:basedOn w:val="36"/>
    <w:autoRedefine/>
    <w:semiHidden/>
    <w:qFormat/>
    <w:uiPriority w:val="99"/>
    <w:rPr>
      <w:rFonts w:ascii="Times New Roman" w:hAnsi="Times New Roman" w:eastAsia="宋体" w:cs="Times New Roman"/>
      <w:sz w:val="16"/>
      <w:szCs w:val="16"/>
    </w:rPr>
  </w:style>
  <w:style w:type="character" w:customStyle="1" w:styleId="91">
    <w:name w:val="正文首行缩进 2 Char1"/>
    <w:basedOn w:val="84"/>
    <w:autoRedefine/>
    <w:semiHidden/>
    <w:qFormat/>
    <w:uiPriority w:val="99"/>
    <w:rPr>
      <w:rFonts w:ascii="Times New Roman" w:hAnsi="Times New Roman" w:eastAsia="宋体" w:cs="Times New Roman"/>
      <w:szCs w:val="20"/>
    </w:rPr>
  </w:style>
  <w:style w:type="character" w:customStyle="1" w:styleId="92">
    <w:name w:val="标题 Char1"/>
    <w:basedOn w:val="36"/>
    <w:autoRedefine/>
    <w:qFormat/>
    <w:uiPriority w:val="10"/>
    <w:rPr>
      <w:rFonts w:eastAsia="宋体" w:asciiTheme="majorHAnsi" w:hAnsiTheme="majorHAnsi" w:cstheme="majorBidi"/>
      <w:b/>
      <w:bCs/>
      <w:sz w:val="32"/>
      <w:szCs w:val="32"/>
    </w:rPr>
  </w:style>
  <w:style w:type="character" w:customStyle="1" w:styleId="93">
    <w:name w:val="纯文本 Char1"/>
    <w:basedOn w:val="36"/>
    <w:autoRedefine/>
    <w:semiHidden/>
    <w:qFormat/>
    <w:uiPriority w:val="99"/>
    <w:rPr>
      <w:rFonts w:ascii="宋体" w:hAnsi="Courier New" w:eastAsia="宋体" w:cs="Courier New"/>
      <w:szCs w:val="21"/>
    </w:rPr>
  </w:style>
  <w:style w:type="paragraph" w:customStyle="1" w:styleId="94">
    <w:name w:val="样式 样式 首行缩进:  2 字符 + 宋体"/>
    <w:basedOn w:val="1"/>
    <w:autoRedefine/>
    <w:qFormat/>
    <w:uiPriority w:val="99"/>
    <w:pPr>
      <w:spacing w:beforeLines="50" w:afterLines="50" w:line="240" w:lineRule="auto"/>
      <w:ind w:firstLine="200" w:firstLineChars="200"/>
    </w:pPr>
    <w:rPr>
      <w:rFonts w:ascii="宋体" w:hAnsi="宋体" w:cs="宋体"/>
      <w:sz w:val="24"/>
      <w:szCs w:val="24"/>
    </w:rPr>
  </w:style>
  <w:style w:type="paragraph" w:customStyle="1" w:styleId="95">
    <w:name w:val="样式 样式 首行缩进:  2 字符 + 宋体 首行缩进:  2 字符"/>
    <w:basedOn w:val="1"/>
    <w:autoRedefine/>
    <w:qFormat/>
    <w:uiPriority w:val="99"/>
    <w:pPr>
      <w:spacing w:beforeLines="50" w:afterLines="50" w:line="240" w:lineRule="auto"/>
      <w:ind w:firstLine="200" w:firstLineChars="200"/>
    </w:pPr>
    <w:rPr>
      <w:rFonts w:ascii="宋体" w:hAnsi="宋体" w:cs="宋体"/>
      <w:sz w:val="24"/>
    </w:rPr>
  </w:style>
  <w:style w:type="paragraph" w:customStyle="1" w:styleId="96">
    <w:name w:val="D&amp;L"/>
    <w:basedOn w:val="23"/>
    <w:autoRedefine/>
    <w:qFormat/>
    <w:uiPriority w:val="0"/>
    <w:pPr>
      <w:pBdr>
        <w:bottom w:val="thinThickSmallGap" w:color="auto" w:sz="18" w:space="1"/>
      </w:pBdr>
      <w:adjustRightInd w:val="0"/>
      <w:snapToGrid/>
      <w:spacing w:line="240" w:lineRule="atLeast"/>
      <w:textAlignment w:val="baseline"/>
    </w:pPr>
    <w:rPr>
      <w:rFonts w:ascii="仿宋_GB2312" w:eastAsia="仿宋_GB2312"/>
      <w:kern w:val="0"/>
      <w:sz w:val="24"/>
      <w:szCs w:val="32"/>
    </w:rPr>
  </w:style>
  <w:style w:type="paragraph" w:customStyle="1" w:styleId="97">
    <w:name w:val="列出段落1"/>
    <w:basedOn w:val="1"/>
    <w:autoRedefine/>
    <w:qFormat/>
    <w:uiPriority w:val="0"/>
    <w:pPr>
      <w:ind w:firstLine="420" w:firstLineChars="200"/>
    </w:pPr>
    <w:rPr>
      <w:rFonts w:ascii="Calibri" w:hAnsi="Calibri"/>
    </w:rPr>
  </w:style>
  <w:style w:type="table" w:customStyle="1" w:styleId="98">
    <w:name w:val="网格型1"/>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9">
    <w:name w:val="样式 宋体 小四1 Char"/>
    <w:basedOn w:val="1"/>
    <w:autoRedefine/>
    <w:qFormat/>
    <w:uiPriority w:val="0"/>
    <w:pPr>
      <w:spacing w:beforeAutospacing="1" w:afterAutospacing="1" w:line="300" w:lineRule="auto"/>
    </w:pPr>
    <w:rPr>
      <w:rFonts w:ascii="宋体" w:hAnsi="宋体"/>
    </w:rPr>
  </w:style>
  <w:style w:type="paragraph" w:customStyle="1" w:styleId="10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1">
    <w:name w:val="样式 标题 2 + 宋体 五号 非加粗 黑色"/>
    <w:basedOn w:val="3"/>
    <w:autoRedefine/>
    <w:qFormat/>
    <w:uiPriority w:val="0"/>
    <w:pPr>
      <w:spacing w:line="500" w:lineRule="exact"/>
    </w:pPr>
    <w:rPr>
      <w:rFonts w:ascii="宋体" w:hAnsi="宋体" w:eastAsia="宋体"/>
      <w:b w:val="0"/>
      <w:color w:val="000000"/>
      <w:sz w:val="21"/>
      <w:szCs w:val="20"/>
    </w:rPr>
  </w:style>
  <w:style w:type="table" w:customStyle="1" w:styleId="102">
    <w:name w:val="网格型2"/>
    <w:basedOn w:val="34"/>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a"/>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04">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105">
    <w:name w:val="font41"/>
    <w:basedOn w:val="36"/>
    <w:autoRedefine/>
    <w:qFormat/>
    <w:uiPriority w:val="0"/>
    <w:rPr>
      <w:rFonts w:hint="eastAsia" w:ascii="宋体" w:hAnsi="宋体" w:eastAsia="宋体" w:cs="宋体"/>
      <w:color w:val="000000"/>
      <w:sz w:val="40"/>
      <w:szCs w:val="40"/>
      <w:u w:val="none"/>
    </w:rPr>
  </w:style>
  <w:style w:type="character" w:customStyle="1" w:styleId="106">
    <w:name w:val="font61"/>
    <w:basedOn w:val="36"/>
    <w:autoRedefine/>
    <w:qFormat/>
    <w:uiPriority w:val="0"/>
    <w:rPr>
      <w:rFonts w:hint="eastAsia" w:ascii="宋体" w:hAnsi="宋体" w:eastAsia="宋体" w:cs="宋体"/>
      <w:color w:val="000000"/>
      <w:sz w:val="28"/>
      <w:szCs w:val="28"/>
      <w:u w:val="none"/>
    </w:rPr>
  </w:style>
  <w:style w:type="character" w:customStyle="1" w:styleId="107">
    <w:name w:val="font71"/>
    <w:basedOn w:val="36"/>
    <w:autoRedefine/>
    <w:qFormat/>
    <w:uiPriority w:val="0"/>
    <w:rPr>
      <w:rFonts w:hint="eastAsia" w:ascii="宋体" w:hAnsi="宋体" w:eastAsia="宋体" w:cs="宋体"/>
      <w:color w:val="000000"/>
      <w:sz w:val="40"/>
      <w:szCs w:val="40"/>
      <w:u w:val="none"/>
    </w:rPr>
  </w:style>
  <w:style w:type="character" w:customStyle="1" w:styleId="108">
    <w:name w:val="font31"/>
    <w:basedOn w:val="36"/>
    <w:autoRedefine/>
    <w:qFormat/>
    <w:uiPriority w:val="0"/>
    <w:rPr>
      <w:rFonts w:hint="eastAsia" w:ascii="宋体" w:hAnsi="宋体" w:eastAsia="宋体" w:cs="宋体"/>
      <w:color w:val="000000"/>
      <w:sz w:val="28"/>
      <w:szCs w:val="28"/>
      <w:u w:val="none"/>
    </w:rPr>
  </w:style>
  <w:style w:type="character" w:customStyle="1" w:styleId="109">
    <w:name w:val="font51"/>
    <w:basedOn w:val="36"/>
    <w:autoRedefine/>
    <w:qFormat/>
    <w:uiPriority w:val="0"/>
    <w:rPr>
      <w:rFonts w:hint="eastAsia" w:ascii="宋体" w:hAnsi="宋体" w:eastAsia="宋体" w:cs="宋体"/>
      <w:color w:val="000000"/>
      <w:sz w:val="28"/>
      <w:szCs w:val="28"/>
      <w:u w:val="none"/>
    </w:rPr>
  </w:style>
  <w:style w:type="paragraph" w:customStyle="1" w:styleId="110">
    <w:name w:val="表格文字"/>
    <w:basedOn w:val="1"/>
    <w:autoRedefine/>
    <w:qFormat/>
    <w:uiPriority w:val="0"/>
    <w:pPr>
      <w:spacing w:before="25" w:after="25" w:line="240" w:lineRule="auto"/>
      <w:ind w:firstLine="0"/>
      <w:jc w:val="left"/>
    </w:pPr>
    <w:rPr>
      <w:bCs/>
      <w:spacing w:val="10"/>
      <w:kern w:val="0"/>
      <w:sz w:val="24"/>
    </w:rPr>
  </w:style>
  <w:style w:type="paragraph" w:customStyle="1" w:styleId="1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2946</Words>
  <Characters>3208</Characters>
  <Lines>127</Lines>
  <Paragraphs>35</Paragraphs>
  <TotalTime>1</TotalTime>
  <ScaleCrop>false</ScaleCrop>
  <LinksUpToDate>false</LinksUpToDate>
  <CharactersWithSpaces>3380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2017-03-15T07:06:00Z</dcterms:created>
  <dc:creator>admin</dc:creator>
  <cp:lastModifiedBy>黄文雅</cp:lastModifiedBy>
  <cp:lastPrinted>2025-04-11T02:41:00Z</cp:lastPrinted>
  <dcterms:modified xsi:type="dcterms:W3CDTF">2025-06-25T08:39:54Z</dcterms:modified>
  <cp:revision>867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B0AE045D0C7842F987D9F6417726B928</vt:lpwstr>
  </property>
  <property fmtid="{D5CDD505-2E9C-101B-9397-08002B2CF9AE}" pid="4" name="KSOTemplateDocerSaveRecord">
    <vt:lpwstr>eyJoZGlkIjoiNzE4MTJjOGNlMjVmN2JlZGMxMjFlOWU3Mzk5ODJlYmYiLCJ1c2VySWQiOiIxNjk5NTE1ODQ4In0=</vt:lpwstr>
  </property>
</Properties>
</file>