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2F" w:rsidRDefault="00876D2F" w:rsidP="00876D2F">
      <w:pPr>
        <w:spacing w:line="360" w:lineRule="auto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b/>
          <w:color w:val="000000"/>
          <w:sz w:val="28"/>
          <w:szCs w:val="28"/>
        </w:rPr>
        <w:t>机构办事流程</w:t>
      </w:r>
    </w:p>
    <w:bookmarkEnd w:id="0"/>
    <w:p w:rsidR="00876D2F" w:rsidRDefault="00876D2F" w:rsidP="00876D2F">
      <w:pPr>
        <w:spacing w:line="360" w:lineRule="auto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（一）临床试验项目准备阶段</w:t>
      </w:r>
    </w:p>
    <w:p w:rsidR="00876D2F" w:rsidRDefault="00876D2F" w:rsidP="00876D2F">
      <w:pPr>
        <w:spacing w:line="360" w:lineRule="auto"/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noProof/>
          <w:color w:val="000000"/>
          <w:sz w:val="28"/>
          <w:szCs w:val="28"/>
        </w:rPr>
        <w:drawing>
          <wp:inline distT="0" distB="0" distL="0" distR="0" wp14:anchorId="164FEB81" wp14:editId="130A6CBD">
            <wp:extent cx="3212465" cy="7439025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330" cy="745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D2F" w:rsidRDefault="00876D2F" w:rsidP="00876D2F">
      <w:pPr>
        <w:spacing w:line="360" w:lineRule="auto"/>
        <w:jc w:val="center"/>
        <w:rPr>
          <w:rFonts w:ascii="仿宋" w:eastAsia="仿宋" w:hAnsi="仿宋"/>
          <w:color w:val="000000"/>
          <w:sz w:val="22"/>
          <w:szCs w:val="28"/>
        </w:rPr>
      </w:pPr>
      <w:r>
        <w:rPr>
          <w:rFonts w:ascii="仿宋" w:eastAsia="仿宋" w:hAnsi="仿宋" w:hint="eastAsia"/>
          <w:color w:val="000000"/>
          <w:szCs w:val="28"/>
        </w:rPr>
        <w:t>临床试验筹备流程图</w:t>
      </w:r>
    </w:p>
    <w:p w:rsidR="00876D2F" w:rsidRDefault="00876D2F" w:rsidP="00876D2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lastRenderedPageBreak/>
        <w:t>1.</w:t>
      </w:r>
      <w:r>
        <w:rPr>
          <w:rFonts w:ascii="仿宋" w:eastAsia="仿宋" w:hAnsi="仿宋" w:hint="eastAsia"/>
          <w:color w:val="000000"/>
          <w:sz w:val="28"/>
          <w:szCs w:val="28"/>
        </w:rPr>
        <w:t>申办者/合同研究组织（CRO）与专业组主要研究者（PI）协商有意在我院开展药物临床试验，须填写《药物临床试验申请审批表》（附件1）/《医疗器械临床试验申请审批表》（附件</w:t>
      </w:r>
      <w:r>
        <w:rPr>
          <w:rFonts w:ascii="仿宋" w:eastAsia="仿宋" w:hAnsi="仿宋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），同时按《药物临床试验递送材料目录》（附件3）/《医疗器械（诊断试剂）临床试验递送材料目录》（附件</w:t>
      </w:r>
      <w:r>
        <w:rPr>
          <w:rFonts w:ascii="仿宋" w:eastAsia="仿宋" w:hAnsi="仿宋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）要求提供该项目的相关文件，交机构办公室审核。 </w:t>
      </w:r>
    </w:p>
    <w:p w:rsidR="00876D2F" w:rsidRDefault="00876D2F" w:rsidP="00876D2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sz w:val="28"/>
          <w:szCs w:val="28"/>
        </w:rPr>
        <w:t>机构办公室在接到临床试验申请且立项资料齐备的2-7个工作日内审核批准，并出具《临床试验申请决定书》，同意开展的项目告知申办者/CRO可提请伦理委员会审批。对于实施效率要求高的项目，同步于伦理审批期，机构办公室接受申办者/CRO与研究者初步拟定合同和经费预算前置预审。</w:t>
      </w:r>
    </w:p>
    <w:p w:rsidR="00876D2F" w:rsidRDefault="00876D2F" w:rsidP="00876D2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>
        <w:rPr>
          <w:rFonts w:ascii="仿宋" w:eastAsia="仿宋" w:hAnsi="仿宋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项目取得本中心伦理批件后，由我机构法务律师、机构办公室主任、院领导对合同进行审核。经审核通过的合同，申办者法人（或其授权人）与PI共同签署后，交医院法人（或其授权人）审批签字并加盖封面公章及骑缝章后生效，生效后方可筹备启动项目。</w:t>
      </w:r>
    </w:p>
    <w:p w:rsidR="00876D2F" w:rsidRDefault="00876D2F" w:rsidP="00876D2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协议签署后，在项目启动前，PI或PI授权的Sub-I须在院内OA办公系统登陆并提交“GCP项目启动申请”（含负责的GCP项目费用维护和GCP门诊号权限开放申请）；该临床试验项目授权的研究协调员（CRC）和（或）研究监查员（CRA）等项目参与院外人员在PI或PI授权的Sub-I协助下，在院内OA办公系统填写 “CRC门禁卡申请”，均审批通过办理相关手续后，召开启动会。</w:t>
      </w:r>
    </w:p>
    <w:p w:rsidR="00876D2F" w:rsidRDefault="00876D2F" w:rsidP="00876D2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5</w:t>
      </w:r>
      <w:r>
        <w:rPr>
          <w:rFonts w:ascii="仿宋" w:eastAsia="仿宋" w:hAnsi="仿宋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启动会同期，PI、申办者及机构办公室负责准备临床试验用药</w:t>
      </w: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品。</w:t>
      </w:r>
    </w:p>
    <w:p w:rsidR="00876D2F" w:rsidRDefault="00876D2F" w:rsidP="00876D2F">
      <w:pPr>
        <w:spacing w:line="360" w:lineRule="auto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（二）药物/医疗器械临床试验项目实施阶段</w:t>
      </w:r>
    </w:p>
    <w:p w:rsidR="00876D2F" w:rsidRDefault="00876D2F" w:rsidP="00876D2F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noProof/>
          <w:color w:val="000000"/>
          <w:sz w:val="28"/>
          <w:szCs w:val="28"/>
        </w:rPr>
        <w:drawing>
          <wp:inline distT="0" distB="0" distL="0" distR="0" wp14:anchorId="11FA3CF8" wp14:editId="4801B34F">
            <wp:extent cx="5274310" cy="5980430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8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D2F" w:rsidRDefault="00876D2F" w:rsidP="00876D2F">
      <w:pPr>
        <w:spacing w:line="360" w:lineRule="auto"/>
        <w:jc w:val="center"/>
        <w:rPr>
          <w:rFonts w:ascii="仿宋" w:eastAsia="仿宋" w:hAnsi="仿宋"/>
          <w:color w:val="000000"/>
          <w:szCs w:val="28"/>
        </w:rPr>
      </w:pPr>
      <w:r>
        <w:rPr>
          <w:rFonts w:ascii="仿宋" w:eastAsia="仿宋" w:hAnsi="仿宋" w:hint="eastAsia"/>
          <w:color w:val="000000"/>
          <w:szCs w:val="28"/>
        </w:rPr>
        <w:t>临床试验实施流程图</w:t>
      </w:r>
    </w:p>
    <w:p w:rsidR="00876D2F" w:rsidRDefault="00876D2F" w:rsidP="00876D2F">
      <w:pPr>
        <w:spacing w:line="360" w:lineRule="auto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3.临床试验结束阶段</w:t>
      </w:r>
    </w:p>
    <w:p w:rsidR="00876D2F" w:rsidRDefault="00876D2F" w:rsidP="00876D2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sz w:val="28"/>
          <w:szCs w:val="28"/>
        </w:rPr>
        <w:t>本中心作为参与单位完成的项目，项目结束前，PI连同机构办公室对试验项目进行结题前质控和组织第三方稽查。</w:t>
      </w:r>
    </w:p>
    <w:p w:rsidR="00876D2F" w:rsidRDefault="00876D2F" w:rsidP="00876D2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sz w:val="28"/>
          <w:szCs w:val="28"/>
        </w:rPr>
        <w:t>项目结项阶段，申办者/CRO向机构办公室及PI提交“关闭中</w:t>
      </w: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心函”，PI获知项目结束且确认签署《关闭中心函》（附件5）后，PI或PI授权的Sub-I须在院内OA办公系统登陆并提交“GCP项目结项申请”（含负责的GCP项目费用维护和GCP门诊号权限关闭等）。</w:t>
      </w:r>
    </w:p>
    <w:p w:rsidR="00876D2F" w:rsidRDefault="00876D2F" w:rsidP="00876D2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3.</w:t>
      </w:r>
      <w:r>
        <w:rPr>
          <w:rFonts w:ascii="仿宋" w:eastAsia="仿宋" w:hAnsi="仿宋" w:hint="eastAsia"/>
          <w:color w:val="000000"/>
          <w:sz w:val="28"/>
          <w:szCs w:val="28"/>
        </w:rPr>
        <w:t>结项申请在OA系统行政审批完成后，规划财务部与GCP机构办公室协作，连同申办者/CRO对项目实施中相关费用（如研究参与者免费化验检查费、研究参与者补助、研究者观察费等）进行逐一清算，PI、机构办公室、CRA、规划财务部共同签字确认《XXX临床试验结项财务明细表》（附件</w:t>
      </w:r>
      <w:r>
        <w:rPr>
          <w:rFonts w:ascii="仿宋" w:eastAsia="仿宋" w:hAnsi="仿宋"/>
          <w:color w:val="000000"/>
          <w:sz w:val="28"/>
          <w:szCs w:val="28"/>
        </w:rPr>
        <w:t>6</w:t>
      </w:r>
      <w:r>
        <w:rPr>
          <w:rFonts w:ascii="仿宋" w:eastAsia="仿宋" w:hAnsi="仿宋" w:hint="eastAsia"/>
          <w:color w:val="000000"/>
          <w:sz w:val="28"/>
          <w:szCs w:val="28"/>
        </w:rPr>
        <w:t>）。</w:t>
      </w:r>
    </w:p>
    <w:p w:rsidR="00876D2F" w:rsidRDefault="00876D2F" w:rsidP="00876D2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4.</w:t>
      </w:r>
      <w:r>
        <w:rPr>
          <w:rFonts w:ascii="仿宋" w:eastAsia="仿宋" w:hAnsi="仿宋" w:hint="eastAsia"/>
          <w:color w:val="000000"/>
          <w:sz w:val="28"/>
          <w:szCs w:val="28"/>
        </w:rPr>
        <w:t>项目结束后，研究者清点剩余试验用药物，填写相关表格并退还申办者/CRO。PI、Sub-I及CRA按照《临床试验结题档案目录清单》（附件</w:t>
      </w:r>
      <w:r>
        <w:rPr>
          <w:rFonts w:ascii="仿宋" w:eastAsia="仿宋" w:hAnsi="仿宋"/>
          <w:color w:val="000000"/>
          <w:sz w:val="28"/>
          <w:szCs w:val="28"/>
        </w:rPr>
        <w:t>7</w:t>
      </w:r>
      <w:r>
        <w:rPr>
          <w:rFonts w:ascii="仿宋" w:eastAsia="仿宋" w:hAnsi="仿宋" w:hint="eastAsia"/>
          <w:color w:val="000000"/>
          <w:sz w:val="28"/>
          <w:szCs w:val="28"/>
        </w:rPr>
        <w:t>），将试验材料及时归档，交机构资料管理员保存。</w:t>
      </w:r>
    </w:p>
    <w:p w:rsidR="004E1166" w:rsidRPr="00876D2F" w:rsidRDefault="00876D2F" w:rsidP="00876D2F">
      <w:pPr>
        <w:spacing w:line="360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5.</w:t>
      </w:r>
      <w:r>
        <w:rPr>
          <w:rFonts w:ascii="仿宋" w:eastAsia="仿宋" w:hAnsi="仿宋" w:hint="eastAsia"/>
          <w:color w:val="000000"/>
          <w:sz w:val="28"/>
          <w:szCs w:val="28"/>
        </w:rPr>
        <w:t>若本单位为参与单位，PI组织研究人员撰写《分中心小结》（附件</w:t>
      </w:r>
      <w:r>
        <w:rPr>
          <w:rFonts w:ascii="仿宋" w:eastAsia="仿宋" w:hAnsi="仿宋"/>
          <w:color w:val="000000"/>
          <w:sz w:val="28"/>
          <w:szCs w:val="28"/>
        </w:rPr>
        <w:t>8</w:t>
      </w:r>
      <w:r>
        <w:rPr>
          <w:rFonts w:ascii="仿宋" w:eastAsia="仿宋" w:hAnsi="仿宋" w:hint="eastAsia"/>
          <w:color w:val="000000"/>
          <w:sz w:val="28"/>
          <w:szCs w:val="28"/>
        </w:rPr>
        <w:t>）；若本单位为组长单位，PI组织研究小组进行资料收集，召开总结会议并撰写《总结报告》（组长单位提供），并将《分中心小结》和《总结报告》各一份交至机构办公室，按《临床试验结题签认表》（附件</w:t>
      </w:r>
      <w:r>
        <w:rPr>
          <w:rFonts w:ascii="仿宋" w:eastAsia="仿宋" w:hAnsi="仿宋"/>
          <w:color w:val="000000"/>
          <w:sz w:val="28"/>
          <w:szCs w:val="28"/>
        </w:rPr>
        <w:t>9</w:t>
      </w:r>
      <w:r>
        <w:rPr>
          <w:rFonts w:ascii="仿宋" w:eastAsia="仿宋" w:hAnsi="仿宋" w:hint="eastAsia"/>
          <w:color w:val="000000"/>
          <w:sz w:val="28"/>
          <w:szCs w:val="28"/>
        </w:rPr>
        <w:t>）要求，各方人员确认完成各项工作后签字，由机构办公室主任审议、签字、盖章、归档，完成结项。</w:t>
      </w:r>
    </w:p>
    <w:sectPr w:rsidR="004E1166" w:rsidRPr="00876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5AA" w:rsidRDefault="00E015AA" w:rsidP="00876D2F">
      <w:r>
        <w:separator/>
      </w:r>
    </w:p>
  </w:endnote>
  <w:endnote w:type="continuationSeparator" w:id="0">
    <w:p w:rsidR="00E015AA" w:rsidRDefault="00E015AA" w:rsidP="0087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5AA" w:rsidRDefault="00E015AA" w:rsidP="00876D2F">
      <w:r>
        <w:separator/>
      </w:r>
    </w:p>
  </w:footnote>
  <w:footnote w:type="continuationSeparator" w:id="0">
    <w:p w:rsidR="00E015AA" w:rsidRDefault="00E015AA" w:rsidP="00876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2F"/>
    <w:rsid w:val="004E1166"/>
    <w:rsid w:val="0056542F"/>
    <w:rsid w:val="00876D2F"/>
    <w:rsid w:val="00E0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28A706-E1E2-466A-9E14-8C0D086D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D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D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665</Characters>
  <Application>Microsoft Office Word</Application>
  <DocSecurity>0</DocSecurity>
  <Lines>21</Lines>
  <Paragraphs>17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2025-09-02T08:09:00Z</dcterms:created>
  <dcterms:modified xsi:type="dcterms:W3CDTF">2025-09-02T08:10:00Z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13ebbea2-8454-4b80-a3d2-ed80456fcfa5</vt:lpwstr>
  </property>
</Properties>
</file>